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57" w:rsidRDefault="00E72057" w:rsidP="00E72057">
      <w:pPr>
        <w:jc w:val="left"/>
        <w:rPr>
          <w:rFonts w:ascii="黑体" w:eastAsia="黑体" w:hAnsi="黑体" w:cs="Times New Roman"/>
          <w:sz w:val="32"/>
          <w:szCs w:val="32"/>
        </w:rPr>
      </w:pPr>
      <w:r>
        <w:rPr>
          <w:rFonts w:ascii="黑体" w:eastAsia="黑体" w:hAnsi="黑体" w:cs="Times New Roman" w:hint="eastAsia"/>
          <w:sz w:val="32"/>
          <w:szCs w:val="32"/>
        </w:rPr>
        <w:t>附件：</w:t>
      </w:r>
    </w:p>
    <w:p w:rsidR="00E72057" w:rsidRDefault="00E72057" w:rsidP="00E72057">
      <w:pPr>
        <w:pStyle w:val="a0"/>
        <w:spacing w:before="0" w:after="0" w:line="600" w:lineRule="exact"/>
        <w:rPr>
          <w:rFonts w:ascii="微软雅黑" w:eastAsia="微软雅黑" w:hAnsi="微软雅黑" w:cs="方正小标宋简体"/>
          <w:b w:val="0"/>
          <w:bCs w:val="0"/>
          <w:spacing w:val="-11"/>
          <w:sz w:val="44"/>
          <w:szCs w:val="44"/>
        </w:rPr>
      </w:pPr>
      <w:r>
        <w:rPr>
          <w:rFonts w:ascii="方正小标宋简体" w:eastAsia="方正小标宋简体" w:cs="Times New Roman" w:hint="eastAsia"/>
          <w:sz w:val="44"/>
          <w:szCs w:val="44"/>
        </w:rPr>
        <w:t>《</w:t>
      </w:r>
      <w:r>
        <w:rPr>
          <w:rFonts w:ascii="方正小标宋简体" w:eastAsia="方正小标宋简体" w:hAnsi="方正小标宋简体" w:cs="方正小标宋简体" w:hint="eastAsia"/>
          <w:b w:val="0"/>
          <w:bCs w:val="0"/>
          <w:spacing w:val="-11"/>
          <w:sz w:val="44"/>
          <w:szCs w:val="44"/>
        </w:rPr>
        <w:t>融安县落实</w:t>
      </w:r>
      <w:r>
        <w:rPr>
          <w:rFonts w:ascii="微软雅黑" w:eastAsia="微软雅黑" w:hAnsi="微软雅黑" w:cs="方正小标宋简体" w:hint="eastAsia"/>
          <w:b w:val="0"/>
          <w:bCs w:val="0"/>
          <w:spacing w:val="-11"/>
          <w:sz w:val="44"/>
          <w:szCs w:val="44"/>
        </w:rPr>
        <w:t>〈</w:t>
      </w:r>
      <w:r>
        <w:rPr>
          <w:rFonts w:ascii="方正小标宋简体" w:eastAsia="方正小标宋简体" w:hAnsi="方正小标宋简体" w:cs="方正小标宋简体" w:hint="eastAsia"/>
          <w:b w:val="0"/>
          <w:bCs w:val="0"/>
          <w:spacing w:val="-11"/>
          <w:sz w:val="44"/>
          <w:szCs w:val="44"/>
        </w:rPr>
        <w:t>广西深化医药卫生体制改革2021年重点工作任务</w:t>
      </w:r>
      <w:r>
        <w:rPr>
          <w:rFonts w:ascii="微软雅黑" w:eastAsia="微软雅黑" w:hAnsi="微软雅黑" w:cs="方正小标宋简体" w:hint="eastAsia"/>
          <w:b w:val="0"/>
          <w:bCs w:val="0"/>
          <w:spacing w:val="-11"/>
          <w:sz w:val="44"/>
          <w:szCs w:val="44"/>
        </w:rPr>
        <w:t>〉</w:t>
      </w:r>
    </w:p>
    <w:p w:rsidR="00E72057" w:rsidRDefault="00E72057" w:rsidP="00E72057">
      <w:pPr>
        <w:pStyle w:val="a0"/>
        <w:spacing w:before="0" w:after="0" w:line="600" w:lineRule="exact"/>
        <w:rPr>
          <w:rFonts w:ascii="方正小标宋简体" w:eastAsia="方正小标宋简体" w:hAnsi="Times New Roman" w:cs="Times New Roman"/>
          <w:sz w:val="44"/>
          <w:szCs w:val="44"/>
        </w:rPr>
      </w:pPr>
      <w:r>
        <w:rPr>
          <w:rFonts w:ascii="方正小标宋简体" w:eastAsia="方正小标宋简体" w:hAnsi="方正小标宋简体" w:cs="方正小标宋简体" w:hint="eastAsia"/>
          <w:b w:val="0"/>
          <w:bCs w:val="0"/>
          <w:spacing w:val="-11"/>
          <w:sz w:val="44"/>
          <w:szCs w:val="44"/>
        </w:rPr>
        <w:t>的分工方案（征求意见稿）》征求意见情况汇总表</w:t>
      </w:r>
      <w:r>
        <w:rPr>
          <w:rFonts w:ascii="方正小标宋简体" w:eastAsia="方正小标宋简体" w:hAnsi="方正小标宋简体" w:cs="方正小标宋简体" w:hint="eastAsia"/>
          <w:b w:val="0"/>
          <w:bCs w:val="0"/>
          <w:spacing w:val="-11"/>
          <w:sz w:val="44"/>
          <w:szCs w:val="44"/>
        </w:rPr>
        <w:tab/>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8080"/>
        <w:gridCol w:w="1563"/>
        <w:gridCol w:w="1839"/>
      </w:tblGrid>
      <w:tr w:rsidR="00E72057" w:rsidTr="00CD784C">
        <w:trPr>
          <w:trHeight w:val="802"/>
        </w:trPr>
        <w:tc>
          <w:tcPr>
            <w:tcW w:w="2376" w:type="dxa"/>
            <w:vAlign w:val="center"/>
          </w:tcPr>
          <w:p w:rsidR="00E72057" w:rsidRDefault="00E72057" w:rsidP="00CD784C">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乡镇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单位</w:t>
            </w:r>
          </w:p>
        </w:tc>
        <w:tc>
          <w:tcPr>
            <w:tcW w:w="8080" w:type="dxa"/>
            <w:vAlign w:val="center"/>
          </w:tcPr>
          <w:p w:rsidR="00E72057" w:rsidRDefault="00E72057" w:rsidP="00CD784C">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建议意见</w:t>
            </w:r>
          </w:p>
        </w:tc>
        <w:tc>
          <w:tcPr>
            <w:tcW w:w="1563" w:type="dxa"/>
            <w:vAlign w:val="center"/>
          </w:tcPr>
          <w:p w:rsidR="00E72057" w:rsidRDefault="00E72057" w:rsidP="00CD784C">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采纳情况</w:t>
            </w:r>
          </w:p>
        </w:tc>
        <w:tc>
          <w:tcPr>
            <w:tcW w:w="1839" w:type="dxa"/>
            <w:vAlign w:val="center"/>
          </w:tcPr>
          <w:p w:rsidR="00E72057" w:rsidRDefault="00E72057" w:rsidP="00CD784C">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不采纳</w:t>
            </w:r>
          </w:p>
          <w:p w:rsidR="00E72057" w:rsidRDefault="00E72057" w:rsidP="00CD784C">
            <w:pPr>
              <w:spacing w:line="40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的理由</w:t>
            </w:r>
          </w:p>
        </w:tc>
      </w:tr>
      <w:tr w:rsidR="00E72057" w:rsidTr="00CD784C">
        <w:trPr>
          <w:trHeight w:val="2949"/>
        </w:trPr>
        <w:tc>
          <w:tcPr>
            <w:tcW w:w="2376" w:type="dxa"/>
            <w:vAlign w:val="center"/>
          </w:tcPr>
          <w:p w:rsidR="00E72057" w:rsidRDefault="00E72057" w:rsidP="00CD784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县人社局</w:t>
            </w:r>
          </w:p>
        </w:tc>
        <w:tc>
          <w:tcPr>
            <w:tcW w:w="8080" w:type="dxa"/>
            <w:vAlign w:val="center"/>
          </w:tcPr>
          <w:p w:rsidR="00E72057" w:rsidRDefault="00E72057" w:rsidP="00CD784C">
            <w:pPr>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第一项加强“三医联动”，大力推广三明市医改经验工作内容，根据《自治区人社厅等</w:t>
            </w:r>
            <w:r>
              <w:rPr>
                <w:rFonts w:ascii="Times New Roman" w:eastAsia="仿宋_GB2312" w:hAnsi="Times New Roman" w:cs="Times New Roman" w:hint="eastAsia"/>
                <w:sz w:val="28"/>
              </w:rPr>
              <w:t>5</w:t>
            </w:r>
            <w:r>
              <w:rPr>
                <w:rFonts w:ascii="Times New Roman" w:eastAsia="仿宋_GB2312" w:hAnsi="Times New Roman" w:cs="Times New Roman" w:hint="eastAsia"/>
                <w:sz w:val="28"/>
              </w:rPr>
              <w:t>个部门关于印发广西壮族自治区公立医院薪酬制度改革实施意见的通知》（桂人社发</w:t>
            </w:r>
            <w:r>
              <w:rPr>
                <w:rFonts w:ascii="Times New Roman" w:eastAsia="仿宋_GB2312" w:hAnsi="Times New Roman" w:cs="Times New Roman"/>
                <w:sz w:val="28"/>
              </w:rPr>
              <w:t>〔</w:t>
            </w:r>
            <w:r>
              <w:rPr>
                <w:rFonts w:ascii="Times New Roman" w:eastAsia="仿宋_GB2312" w:hAnsi="Times New Roman" w:cs="Times New Roman"/>
                <w:color w:val="000000"/>
                <w:sz w:val="28"/>
              </w:rPr>
              <w:t>2021</w:t>
            </w:r>
            <w:r>
              <w:rPr>
                <w:rFonts w:ascii="Times New Roman" w:eastAsia="仿宋_GB2312" w:hAnsi="Times New Roman" w:cs="Times New Roman"/>
                <w:sz w:val="28"/>
              </w:rPr>
              <w:t>〕</w:t>
            </w:r>
            <w:r>
              <w:rPr>
                <w:rFonts w:ascii="Times New Roman" w:eastAsia="仿宋_GB2312" w:hAnsi="Times New Roman" w:cs="Times New Roman" w:hint="eastAsia"/>
                <w:sz w:val="28"/>
              </w:rPr>
              <w:t>51</w:t>
            </w:r>
            <w:r>
              <w:rPr>
                <w:rFonts w:ascii="Times New Roman" w:eastAsia="仿宋_GB2312" w:hAnsi="Times New Roman" w:cs="Times New Roman" w:hint="eastAsia"/>
                <w:sz w:val="28"/>
              </w:rPr>
              <w:t>号）文件内容给建议由卫健局牵头。</w:t>
            </w:r>
          </w:p>
        </w:tc>
        <w:tc>
          <w:tcPr>
            <w:tcW w:w="1563" w:type="dxa"/>
            <w:vAlign w:val="center"/>
          </w:tcPr>
          <w:p w:rsidR="00E72057" w:rsidRDefault="00E72057" w:rsidP="00CD784C">
            <w:pPr>
              <w:spacing w:line="400" w:lineRule="exact"/>
              <w:ind w:firstLineChars="50" w:firstLine="140"/>
              <w:jc w:val="left"/>
              <w:rPr>
                <w:rFonts w:ascii="Times New Roman" w:eastAsia="仿宋_GB2312" w:hAnsi="Times New Roman" w:cs="Times New Roman"/>
                <w:sz w:val="28"/>
              </w:rPr>
            </w:pPr>
            <w:r>
              <w:rPr>
                <w:rFonts w:ascii="Times New Roman" w:eastAsia="仿宋_GB2312" w:hAnsi="Times New Roman" w:cs="Times New Roman" w:hint="eastAsia"/>
                <w:sz w:val="28"/>
              </w:rPr>
              <w:t>不采纳</w:t>
            </w:r>
          </w:p>
        </w:tc>
        <w:tc>
          <w:tcPr>
            <w:tcW w:w="1839" w:type="dxa"/>
            <w:vAlign w:val="center"/>
          </w:tcPr>
          <w:p w:rsidR="00E72057" w:rsidRDefault="00E72057" w:rsidP="00CD784C">
            <w:pPr>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从国家、自治区、柳州市均公立医院薪酬制度改革均由人社部门牵头</w:t>
            </w:r>
          </w:p>
        </w:tc>
      </w:tr>
      <w:tr w:rsidR="00E72057" w:rsidTr="00CD784C">
        <w:trPr>
          <w:trHeight w:val="3018"/>
        </w:trPr>
        <w:tc>
          <w:tcPr>
            <w:tcW w:w="2376" w:type="dxa"/>
            <w:vAlign w:val="center"/>
          </w:tcPr>
          <w:p w:rsidR="00E72057" w:rsidRDefault="00E72057" w:rsidP="00CD784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lastRenderedPageBreak/>
              <w:t>县行政审批局</w:t>
            </w:r>
          </w:p>
        </w:tc>
        <w:tc>
          <w:tcPr>
            <w:tcW w:w="8080" w:type="dxa"/>
            <w:vAlign w:val="center"/>
          </w:tcPr>
          <w:p w:rsidR="00E72057" w:rsidRDefault="00E72057" w:rsidP="00CD784C">
            <w:pPr>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第十八项关于加强医学人才培养使用不涉及行政审批局职责，建议取消行政审批局的责任单位。</w:t>
            </w:r>
          </w:p>
        </w:tc>
        <w:tc>
          <w:tcPr>
            <w:tcW w:w="1563" w:type="dxa"/>
            <w:vAlign w:val="center"/>
          </w:tcPr>
          <w:p w:rsidR="00E72057" w:rsidRDefault="00E72057" w:rsidP="00CD784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不采纳</w:t>
            </w:r>
          </w:p>
        </w:tc>
        <w:tc>
          <w:tcPr>
            <w:tcW w:w="1839" w:type="dxa"/>
            <w:vAlign w:val="center"/>
          </w:tcPr>
          <w:p w:rsidR="00E72057" w:rsidRDefault="00E72057" w:rsidP="00CD784C">
            <w:pPr>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该项任务涉及医生、护士电子注册等事项，该事项涉及行政审批局</w:t>
            </w:r>
          </w:p>
        </w:tc>
      </w:tr>
      <w:tr w:rsidR="00E72057" w:rsidTr="00CD784C">
        <w:trPr>
          <w:trHeight w:val="3018"/>
        </w:trPr>
        <w:tc>
          <w:tcPr>
            <w:tcW w:w="2376" w:type="dxa"/>
            <w:vAlign w:val="center"/>
          </w:tcPr>
          <w:p w:rsidR="00E72057" w:rsidRDefault="00E72057" w:rsidP="00CD784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县医保局</w:t>
            </w:r>
          </w:p>
        </w:tc>
        <w:tc>
          <w:tcPr>
            <w:tcW w:w="8080" w:type="dxa"/>
            <w:vAlign w:val="center"/>
          </w:tcPr>
          <w:p w:rsidR="00E72057" w:rsidRDefault="00E72057" w:rsidP="00CD784C">
            <w:pPr>
              <w:spacing w:line="400" w:lineRule="exact"/>
              <w:jc w:val="left"/>
              <w:rPr>
                <w:rFonts w:ascii="Times New Roman" w:eastAsia="仿宋_GB2312" w:hAnsi="Times New Roman" w:cs="Times New Roman"/>
                <w:sz w:val="28"/>
              </w:rPr>
            </w:pPr>
            <w:r>
              <w:rPr>
                <w:rFonts w:ascii="Times New Roman" w:eastAsia="仿宋_GB2312" w:hAnsi="Times New Roman" w:cs="Times New Roman" w:hint="eastAsia"/>
                <w:sz w:val="28"/>
              </w:rPr>
              <w:t>第十项全民医保制定中“每个县至少有</w:t>
            </w:r>
            <w:r>
              <w:rPr>
                <w:rFonts w:ascii="Times New Roman" w:eastAsia="仿宋_GB2312" w:hAnsi="Times New Roman" w:cs="Times New Roman" w:hint="eastAsia"/>
                <w:sz w:val="28"/>
              </w:rPr>
              <w:t>1</w:t>
            </w:r>
            <w:r>
              <w:rPr>
                <w:rFonts w:ascii="Times New Roman" w:eastAsia="仿宋_GB2312" w:hAnsi="Times New Roman" w:cs="Times New Roman" w:hint="eastAsia"/>
                <w:sz w:val="28"/>
              </w:rPr>
              <w:t>家门诊费用跨省直接结算联网定点医疗机构”。融安县尚未达到，建议删除。</w:t>
            </w:r>
          </w:p>
        </w:tc>
        <w:tc>
          <w:tcPr>
            <w:tcW w:w="1563" w:type="dxa"/>
            <w:vAlign w:val="center"/>
          </w:tcPr>
          <w:p w:rsidR="00E72057" w:rsidRDefault="00E72057" w:rsidP="00CD784C">
            <w:pPr>
              <w:spacing w:line="400" w:lineRule="exact"/>
              <w:jc w:val="center"/>
              <w:rPr>
                <w:rFonts w:ascii="Times New Roman" w:eastAsia="仿宋_GB2312" w:hAnsi="Times New Roman" w:cs="Times New Roman"/>
                <w:sz w:val="28"/>
              </w:rPr>
            </w:pPr>
            <w:r>
              <w:rPr>
                <w:rFonts w:ascii="Times New Roman" w:eastAsia="仿宋_GB2312" w:hAnsi="Times New Roman" w:cs="Times New Roman" w:hint="eastAsia"/>
                <w:sz w:val="28"/>
              </w:rPr>
              <w:t>采纳</w:t>
            </w:r>
          </w:p>
        </w:tc>
        <w:tc>
          <w:tcPr>
            <w:tcW w:w="1839" w:type="dxa"/>
            <w:vAlign w:val="center"/>
          </w:tcPr>
          <w:p w:rsidR="00E72057" w:rsidRDefault="00E72057" w:rsidP="00CD784C">
            <w:pPr>
              <w:spacing w:line="400" w:lineRule="exact"/>
              <w:jc w:val="left"/>
              <w:rPr>
                <w:rFonts w:ascii="Times New Roman" w:eastAsia="仿宋_GB2312" w:hAnsi="Times New Roman" w:cs="Times New Roman"/>
                <w:sz w:val="28"/>
              </w:rPr>
            </w:pPr>
          </w:p>
        </w:tc>
      </w:tr>
    </w:tbl>
    <w:p w:rsidR="00E72057" w:rsidRDefault="00E72057" w:rsidP="00E72057">
      <w:pPr>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无意见单位：</w:t>
      </w:r>
      <w:r>
        <w:rPr>
          <w:rFonts w:ascii="Times New Roman" w:eastAsia="黑体" w:hAnsi="Times New Roman" w:cs="Times New Roman" w:hint="eastAsia"/>
          <w:sz w:val="32"/>
          <w:szCs w:val="32"/>
        </w:rPr>
        <w:t>县委编办、县财政局、科工贸局、市场局监管局、交通局、教育局、发改局</w:t>
      </w:r>
      <w:r>
        <w:rPr>
          <w:rFonts w:ascii="Times New Roman" w:eastAsia="仿宋_GB2312" w:hAnsi="Times New Roman" w:cs="Times New Roman"/>
          <w:sz w:val="32"/>
          <w:szCs w:val="32"/>
        </w:rPr>
        <w:t>。</w:t>
      </w:r>
    </w:p>
    <w:p w:rsidR="0019665C" w:rsidRDefault="0019665C"/>
    <w:sectPr w:rsidR="0019665C" w:rsidSect="00CD799B">
      <w:headerReference w:type="default" r:id="rId4"/>
      <w:footerReference w:type="even" r:id="rId5"/>
      <w:footerReference w:type="default" r:id="rId6"/>
      <w:pgSz w:w="16838" w:h="11906" w:orient="landscape"/>
      <w:pgMar w:top="1531" w:right="2098" w:bottom="1361" w:left="1418" w:header="1701" w:footer="1701"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9B" w:rsidRDefault="00E72057">
    <w:pPr>
      <w:pStyle w:val="a4"/>
      <w:ind w:leftChars="100" w:left="210"/>
      <w:rPr>
        <w:rStyle w:val="a6"/>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PAGE  </w:instrText>
    </w:r>
    <w:r>
      <w:rPr>
        <w:rStyle w:val="a6"/>
        <w:rFonts w:ascii="宋体" w:hAnsi="宋体"/>
        <w:sz w:val="28"/>
        <w:szCs w:val="28"/>
      </w:rPr>
      <w:fldChar w:fldCharType="separate"/>
    </w:r>
    <w:r>
      <w:rPr>
        <w:rStyle w:val="a6"/>
        <w:rFonts w:ascii="宋体" w:hAnsi="宋体"/>
        <w:noProof/>
        <w:sz w:val="28"/>
        <w:szCs w:val="28"/>
      </w:rPr>
      <w:t>- 2 -</w:t>
    </w:r>
    <w:r>
      <w:rPr>
        <w:rStyle w:val="a6"/>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9B" w:rsidRDefault="00E72057">
    <w:pPr>
      <w:pStyle w:val="a4"/>
      <w:framePr w:wrap="around" w:vAnchor="text" w:hAnchor="margin" w:y="1"/>
      <w:ind w:right="360" w:firstLine="360"/>
      <w:rPr>
        <w:rStyle w:val="a6"/>
      </w:rPr>
    </w:pPr>
    <w:r>
      <w:rPr>
        <w:rStyle w:val="a6"/>
        <w:rFonts w:hint="eastAsia"/>
      </w:rPr>
      <w:t xml:space="preserve">  </w:t>
    </w:r>
  </w:p>
  <w:p w:rsidR="00CD799B" w:rsidRDefault="00E72057">
    <w:pPr>
      <w:pStyle w:val="a4"/>
      <w:framePr w:wrap="around" w:vAnchor="text" w:hAnchor="margin" w:xAlign="center" w:y="1"/>
      <w:ind w:firstLine="360"/>
      <w:rPr>
        <w:rStyle w:val="a6"/>
      </w:rPr>
    </w:pPr>
  </w:p>
  <w:p w:rsidR="00CD799B" w:rsidRDefault="00E72057">
    <w:pPr>
      <w:pStyle w:val="a4"/>
      <w:tabs>
        <w:tab w:val="left" w:pos="360"/>
      </w:tabs>
      <w:wordWrap w:val="0"/>
      <w:ind w:rightChars="100" w:right="210" w:firstLineChars="150" w:firstLine="420"/>
      <w:jc w:val="right"/>
      <w:rPr>
        <w:rFonts w:ascii="宋体" w:hAnsi="宋体"/>
        <w:sz w:val="28"/>
        <w:szCs w:val="28"/>
      </w:rPr>
    </w:pPr>
    <w:r>
      <w:rPr>
        <w:rStyle w:val="a6"/>
        <w:rFonts w:ascii="宋体" w:hAnsi="宋体"/>
        <w:sz w:val="28"/>
        <w:szCs w:val="28"/>
      </w:rPr>
      <w:fldChar w:fldCharType="begin"/>
    </w:r>
    <w:r>
      <w:rPr>
        <w:rStyle w:val="a6"/>
        <w:rFonts w:ascii="宋体" w:hAnsi="宋体"/>
        <w:sz w:val="28"/>
        <w:szCs w:val="28"/>
      </w:rPr>
      <w:instrText xml:space="preserve"> PAGE </w:instrText>
    </w:r>
    <w:r>
      <w:rPr>
        <w:rStyle w:val="a6"/>
        <w:rFonts w:ascii="宋体" w:hAnsi="宋体"/>
        <w:sz w:val="28"/>
        <w:szCs w:val="28"/>
      </w:rPr>
      <w:fldChar w:fldCharType="separate"/>
    </w:r>
    <w:r>
      <w:rPr>
        <w:rStyle w:val="a6"/>
        <w:rFonts w:ascii="宋体" w:hAnsi="宋体"/>
        <w:noProof/>
        <w:sz w:val="28"/>
        <w:szCs w:val="28"/>
      </w:rPr>
      <w:t>- 2 -</w:t>
    </w:r>
    <w:r>
      <w:rPr>
        <w:rStyle w:val="a6"/>
        <w:rFonts w:ascii="宋体" w:hAnsi="宋体"/>
        <w:sz w:val="28"/>
        <w:szCs w:val="2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99B" w:rsidRDefault="00E7205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2057"/>
    <w:rsid w:val="0019665C"/>
    <w:rsid w:val="00E72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72057"/>
    <w:pPr>
      <w:widowControl w:val="0"/>
      <w:jc w:val="both"/>
    </w:pPr>
    <w:rPr>
      <w:rFonts w:ascii="Calibri" w:eastAsia="宋体" w:hAnsi="Calibri" w:cs="Cordia New"/>
      <w:szCs w:val="28"/>
      <w:lang w:bidi="th-TH"/>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E72057"/>
    <w:pPr>
      <w:spacing w:before="240" w:after="60"/>
      <w:jc w:val="center"/>
      <w:outlineLvl w:val="0"/>
    </w:pPr>
    <w:rPr>
      <w:rFonts w:ascii="Arial" w:hAnsi="Arial" w:cs="Arial"/>
      <w:b/>
      <w:bCs/>
      <w:sz w:val="32"/>
      <w:szCs w:val="32"/>
      <w:lang w:bidi="ar-SA"/>
    </w:rPr>
  </w:style>
  <w:style w:type="character" w:customStyle="1" w:styleId="Char">
    <w:name w:val="标题 Char"/>
    <w:basedOn w:val="a1"/>
    <w:link w:val="a0"/>
    <w:uiPriority w:val="10"/>
    <w:rsid w:val="00E72057"/>
    <w:rPr>
      <w:rFonts w:ascii="Arial" w:eastAsia="宋体" w:hAnsi="Arial" w:cs="Arial"/>
      <w:b/>
      <w:bCs/>
      <w:sz w:val="32"/>
      <w:szCs w:val="32"/>
    </w:rPr>
  </w:style>
  <w:style w:type="paragraph" w:styleId="a4">
    <w:name w:val="footer"/>
    <w:basedOn w:val="a"/>
    <w:link w:val="Char0"/>
    <w:uiPriority w:val="99"/>
    <w:semiHidden/>
    <w:unhideWhenUsed/>
    <w:qFormat/>
    <w:rsid w:val="00E72057"/>
    <w:pPr>
      <w:tabs>
        <w:tab w:val="center" w:pos="4153"/>
        <w:tab w:val="right" w:pos="8306"/>
      </w:tabs>
      <w:snapToGrid w:val="0"/>
      <w:jc w:val="left"/>
    </w:pPr>
    <w:rPr>
      <w:sz w:val="18"/>
      <w:szCs w:val="22"/>
    </w:rPr>
  </w:style>
  <w:style w:type="character" w:customStyle="1" w:styleId="Char0">
    <w:name w:val="页脚 Char"/>
    <w:basedOn w:val="a1"/>
    <w:link w:val="a4"/>
    <w:uiPriority w:val="99"/>
    <w:semiHidden/>
    <w:rsid w:val="00E72057"/>
    <w:rPr>
      <w:rFonts w:ascii="Calibri" w:eastAsia="宋体" w:hAnsi="Calibri" w:cs="Cordia New"/>
      <w:sz w:val="18"/>
      <w:lang w:bidi="th-TH"/>
    </w:rPr>
  </w:style>
  <w:style w:type="paragraph" w:styleId="a5">
    <w:name w:val="header"/>
    <w:basedOn w:val="a"/>
    <w:link w:val="Char1"/>
    <w:uiPriority w:val="99"/>
    <w:semiHidden/>
    <w:unhideWhenUsed/>
    <w:qFormat/>
    <w:rsid w:val="00E72057"/>
    <w:pPr>
      <w:pBdr>
        <w:bottom w:val="single" w:sz="6" w:space="1" w:color="auto"/>
      </w:pBdr>
      <w:tabs>
        <w:tab w:val="center" w:pos="4153"/>
        <w:tab w:val="right" w:pos="8306"/>
      </w:tabs>
      <w:snapToGrid w:val="0"/>
      <w:jc w:val="center"/>
    </w:pPr>
    <w:rPr>
      <w:sz w:val="18"/>
      <w:szCs w:val="22"/>
    </w:rPr>
  </w:style>
  <w:style w:type="character" w:customStyle="1" w:styleId="Char1">
    <w:name w:val="页眉 Char"/>
    <w:basedOn w:val="a1"/>
    <w:link w:val="a5"/>
    <w:uiPriority w:val="99"/>
    <w:semiHidden/>
    <w:rsid w:val="00E72057"/>
    <w:rPr>
      <w:rFonts w:ascii="Calibri" w:eastAsia="宋体" w:hAnsi="Calibri" w:cs="Cordia New"/>
      <w:sz w:val="18"/>
      <w:lang w:bidi="th-TH"/>
    </w:rPr>
  </w:style>
  <w:style w:type="character" w:styleId="a6">
    <w:name w:val="page number"/>
    <w:basedOn w:val="a1"/>
    <w:rsid w:val="00E72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2021-12-23T01:07:00Z</dcterms:created>
  <dcterms:modified xsi:type="dcterms:W3CDTF">2021-12-23T01:07:00Z</dcterms:modified>
</cp:coreProperties>
</file>