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caps w:val="0"/>
          <w:color w:val="000000" w:themeColor="text1"/>
          <w:spacing w:val="0"/>
          <w:sz w:val="44"/>
          <w:szCs w:val="44"/>
          <w:shd w:val="clear" w:fill="FFFFFF"/>
        </w:rPr>
      </w:pPr>
      <w:r>
        <w:rPr>
          <w:rFonts w:hint="eastAsia" w:ascii="方正小标宋简体" w:hAnsi="方正小标宋简体" w:eastAsia="方正小标宋简体" w:cs="方正小标宋简体"/>
          <w:color w:val="000000" w:themeColor="text1"/>
          <w:sz w:val="44"/>
          <w:szCs w:val="44"/>
          <w:lang w:eastAsia="zh-CN"/>
        </w:rPr>
        <w:t>融安：</w:t>
      </w:r>
      <w:r>
        <w:rPr>
          <w:rFonts w:hint="eastAsia" w:ascii="方正小标宋简体" w:hAnsi="方正小标宋简体" w:eastAsia="方正小标宋简体" w:cs="方正小标宋简体"/>
          <w:i w:val="0"/>
          <w:caps w:val="0"/>
          <w:color w:val="000000" w:themeColor="text1"/>
          <w:spacing w:val="0"/>
          <w:sz w:val="44"/>
          <w:szCs w:val="44"/>
          <w:shd w:val="clear" w:fill="FFFFFF"/>
        </w:rPr>
        <w:t>繁荣民族文化 促进和谐发展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caps w:val="0"/>
          <w:color w:val="000000" w:themeColor="text1"/>
          <w:spacing w:val="0"/>
          <w:sz w:val="44"/>
          <w:szCs w:val="44"/>
          <w:shd w:val="clear" w:fill="FFFFFF"/>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i w:val="0"/>
          <w:caps w:val="0"/>
          <w:color w:val="000000" w:themeColor="text1"/>
          <w:spacing w:val="0"/>
          <w:sz w:val="32"/>
          <w:szCs w:val="32"/>
          <w:shd w:val="clear" w:fill="FFFFFF"/>
        </w:rPr>
      </w:pPr>
      <w:r>
        <w:rPr>
          <w:rFonts w:hint="eastAsia" w:ascii="仿宋_GB2312" w:hAnsi="仿宋_GB2312" w:eastAsia="仿宋_GB2312" w:cs="仿宋_GB2312"/>
          <w:i w:val="0"/>
          <w:caps w:val="0"/>
          <w:color w:val="000000" w:themeColor="text1"/>
          <w:spacing w:val="0"/>
          <w:sz w:val="32"/>
          <w:szCs w:val="32"/>
          <w:shd w:val="clear" w:fill="FFFFFF"/>
          <w:lang w:val="en-US" w:eastAsia="zh-CN"/>
        </w:rPr>
        <w:t xml:space="preserve">   </w:t>
      </w:r>
      <w:r>
        <w:rPr>
          <w:rFonts w:hint="eastAsia" w:ascii="仿宋_GB2312" w:hAnsi="仿宋_GB2312" w:eastAsia="仿宋_GB2312" w:cs="仿宋_GB2312"/>
          <w:color w:val="000000" w:themeColor="text1"/>
          <w:sz w:val="32"/>
          <w:szCs w:val="32"/>
          <w:lang w:eastAsia="zh-CN"/>
        </w:rPr>
        <w:t>近年来，融安县委统战部积极开展</w:t>
      </w:r>
      <w:r>
        <w:rPr>
          <w:rFonts w:hint="eastAsia" w:ascii="仿宋_GB2312" w:hAnsi="仿宋_GB2312" w:eastAsia="仿宋_GB2312" w:cs="仿宋_GB2312"/>
          <w:color w:val="000000" w:themeColor="text1"/>
          <w:sz w:val="32"/>
          <w:szCs w:val="32"/>
        </w:rPr>
        <w:t>民族团结进步创建活动“六进”试点工作</w:t>
      </w:r>
      <w:r>
        <w:rPr>
          <w:rFonts w:hint="eastAsia" w:ascii="仿宋_GB2312" w:hAnsi="仿宋_GB2312" w:eastAsia="仿宋_GB2312" w:cs="仿宋_GB2312"/>
          <w:color w:val="000000" w:themeColor="text1"/>
          <w:sz w:val="32"/>
          <w:szCs w:val="32"/>
          <w:lang w:eastAsia="zh-CN"/>
        </w:rPr>
        <w:t>（即进</w:t>
      </w:r>
      <w:r>
        <w:rPr>
          <w:rFonts w:hint="eastAsia" w:ascii="仿宋_GB2312" w:hAnsi="仿宋_GB2312" w:eastAsia="仿宋_GB2312" w:cs="仿宋_GB2312"/>
          <w:color w:val="000000" w:themeColor="text1"/>
          <w:sz w:val="32"/>
          <w:szCs w:val="32"/>
        </w:rPr>
        <w:t>机关、进企业、进学校、进社区、进乡村、进宗教场所</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i w:val="0"/>
          <w:caps w:val="0"/>
          <w:color w:val="000000" w:themeColor="text1"/>
          <w:spacing w:val="0"/>
          <w:sz w:val="32"/>
          <w:szCs w:val="32"/>
          <w:shd w:val="clear" w:fill="FFFFFF"/>
        </w:rPr>
        <w:t>扎实凝聚民族团结向心力，有计划、有重点、有步骤地推进各项民族</w:t>
      </w:r>
      <w:r>
        <w:rPr>
          <w:rFonts w:hint="eastAsia" w:ascii="仿宋_GB2312" w:hAnsi="仿宋_GB2312" w:eastAsia="仿宋_GB2312" w:cs="仿宋_GB2312"/>
          <w:i w:val="0"/>
          <w:caps w:val="0"/>
          <w:color w:val="000000" w:themeColor="text1"/>
          <w:spacing w:val="0"/>
          <w:sz w:val="32"/>
          <w:szCs w:val="32"/>
          <w:shd w:val="clear" w:fill="FFFFFF"/>
          <w:lang w:eastAsia="zh-CN"/>
        </w:rPr>
        <w:t>团结进步创建</w:t>
      </w:r>
      <w:r>
        <w:rPr>
          <w:rFonts w:hint="eastAsia" w:ascii="仿宋_GB2312" w:hAnsi="仿宋_GB2312" w:eastAsia="仿宋_GB2312" w:cs="仿宋_GB2312"/>
          <w:i w:val="0"/>
          <w:caps w:val="0"/>
          <w:color w:val="000000" w:themeColor="text1"/>
          <w:spacing w:val="0"/>
          <w:sz w:val="32"/>
          <w:szCs w:val="32"/>
          <w:shd w:val="clear" w:fill="FFFFFF"/>
        </w:rPr>
        <w:t>工作</w:t>
      </w:r>
      <w:r>
        <w:rPr>
          <w:rFonts w:hint="eastAsia" w:ascii="仿宋_GB2312" w:hAnsi="仿宋_GB2312" w:eastAsia="仿宋_GB2312" w:cs="仿宋_GB2312"/>
          <w:i w:val="0"/>
          <w:caps w:val="0"/>
          <w:color w:val="000000" w:themeColor="text1"/>
          <w:spacing w:val="0"/>
          <w:sz w:val="32"/>
          <w:szCs w:val="32"/>
          <w:shd w:val="clear" w:fill="FFFFFF"/>
          <w:lang w:eastAsia="zh-CN"/>
        </w:rPr>
        <w:t>，</w:t>
      </w:r>
      <w:r>
        <w:rPr>
          <w:rFonts w:hint="eastAsia" w:ascii="仿宋_GB2312" w:hAnsi="仿宋_GB2312" w:eastAsia="仿宋_GB2312" w:cs="仿宋_GB2312"/>
          <w:i w:val="0"/>
          <w:caps w:val="0"/>
          <w:color w:val="000000" w:themeColor="text1"/>
          <w:spacing w:val="0"/>
          <w:sz w:val="32"/>
          <w:szCs w:val="32"/>
          <w:shd w:val="clear" w:fill="FFFFFF"/>
        </w:rPr>
        <w:t>营造</w:t>
      </w:r>
      <w:r>
        <w:rPr>
          <w:rFonts w:hint="eastAsia" w:ascii="仿宋_GB2312" w:hAnsi="仿宋_GB2312" w:eastAsia="仿宋_GB2312" w:cs="仿宋_GB2312"/>
          <w:i w:val="0"/>
          <w:caps w:val="0"/>
          <w:color w:val="000000" w:themeColor="text1"/>
          <w:spacing w:val="0"/>
          <w:sz w:val="32"/>
          <w:szCs w:val="32"/>
          <w:shd w:val="clear" w:fill="FFFFFF"/>
          <w:lang w:eastAsia="zh-CN"/>
        </w:rPr>
        <w:t>了</w:t>
      </w:r>
      <w:r>
        <w:rPr>
          <w:rFonts w:hint="eastAsia" w:ascii="仿宋_GB2312" w:hAnsi="仿宋_GB2312" w:eastAsia="仿宋_GB2312" w:cs="仿宋_GB2312"/>
          <w:i w:val="0"/>
          <w:caps w:val="0"/>
          <w:color w:val="000000" w:themeColor="text1"/>
          <w:spacing w:val="0"/>
          <w:sz w:val="32"/>
          <w:szCs w:val="32"/>
          <w:shd w:val="clear" w:fill="FFFFFF"/>
        </w:rPr>
        <w:t>浓厚</w:t>
      </w:r>
      <w:r>
        <w:rPr>
          <w:rFonts w:hint="eastAsia" w:ascii="仿宋_GB2312" w:hAnsi="仿宋_GB2312" w:eastAsia="仿宋_GB2312" w:cs="仿宋_GB2312"/>
          <w:i w:val="0"/>
          <w:caps w:val="0"/>
          <w:color w:val="000000" w:themeColor="text1"/>
          <w:spacing w:val="0"/>
          <w:sz w:val="32"/>
          <w:szCs w:val="32"/>
          <w:shd w:val="clear" w:fill="FFFFFF"/>
          <w:lang w:eastAsia="zh-CN"/>
        </w:rPr>
        <w:t>的</w:t>
      </w:r>
      <w:r>
        <w:rPr>
          <w:rFonts w:hint="eastAsia" w:ascii="仿宋_GB2312" w:hAnsi="仿宋_GB2312" w:eastAsia="仿宋_GB2312" w:cs="仿宋_GB2312"/>
          <w:i w:val="0"/>
          <w:caps w:val="0"/>
          <w:color w:val="000000" w:themeColor="text1"/>
          <w:spacing w:val="0"/>
          <w:sz w:val="32"/>
          <w:szCs w:val="32"/>
          <w:shd w:val="clear" w:fill="FFFFFF"/>
        </w:rPr>
        <w:t>民族团结氛围，</w:t>
      </w:r>
      <w:r>
        <w:rPr>
          <w:rFonts w:hint="eastAsia" w:ascii="仿宋_GB2312" w:hAnsi="仿宋_GB2312" w:eastAsia="仿宋_GB2312" w:cs="仿宋_GB2312"/>
          <w:color w:val="000000" w:themeColor="text1"/>
          <w:sz w:val="32"/>
          <w:szCs w:val="32"/>
          <w:lang w:eastAsia="zh-CN"/>
        </w:rPr>
        <w:t>有力</w:t>
      </w:r>
      <w:r>
        <w:rPr>
          <w:rFonts w:hint="eastAsia" w:ascii="仿宋_GB2312" w:hAnsi="仿宋_GB2312" w:eastAsia="仿宋_GB2312" w:cs="仿宋_GB2312"/>
          <w:i w:val="0"/>
          <w:caps w:val="0"/>
          <w:color w:val="000000" w:themeColor="text1"/>
          <w:spacing w:val="0"/>
          <w:sz w:val="32"/>
          <w:szCs w:val="32"/>
          <w:shd w:val="clear" w:fill="FFFFFF"/>
        </w:rPr>
        <w:t>促进</w:t>
      </w:r>
      <w:r>
        <w:rPr>
          <w:rFonts w:hint="eastAsia" w:ascii="仿宋_GB2312" w:hAnsi="仿宋_GB2312" w:eastAsia="仿宋_GB2312" w:cs="仿宋_GB2312"/>
          <w:i w:val="0"/>
          <w:caps w:val="0"/>
          <w:color w:val="000000" w:themeColor="text1"/>
          <w:spacing w:val="0"/>
          <w:sz w:val="32"/>
          <w:szCs w:val="32"/>
          <w:shd w:val="clear" w:fill="FFFFFF"/>
          <w:lang w:eastAsia="zh-CN"/>
        </w:rPr>
        <w:t>了</w:t>
      </w:r>
      <w:r>
        <w:rPr>
          <w:rFonts w:hint="eastAsia" w:ascii="仿宋_GB2312" w:hAnsi="仿宋_GB2312" w:eastAsia="仿宋_GB2312" w:cs="仿宋_GB2312"/>
          <w:i w:val="0"/>
          <w:caps w:val="0"/>
          <w:color w:val="000000" w:themeColor="text1"/>
          <w:spacing w:val="0"/>
          <w:sz w:val="32"/>
          <w:szCs w:val="32"/>
          <w:shd w:val="clear" w:fill="FFFFFF"/>
        </w:rPr>
        <w:t>各民族</w:t>
      </w:r>
      <w:r>
        <w:rPr>
          <w:rFonts w:hint="eastAsia" w:ascii="仿宋_GB2312" w:hAnsi="仿宋_GB2312" w:eastAsia="仿宋_GB2312" w:cs="仿宋_GB2312"/>
          <w:i w:val="0"/>
          <w:caps w:val="0"/>
          <w:color w:val="000000" w:themeColor="text1"/>
          <w:spacing w:val="0"/>
          <w:sz w:val="32"/>
          <w:szCs w:val="32"/>
          <w:shd w:val="clear" w:fill="FFFFFF"/>
          <w:lang w:eastAsia="zh-CN"/>
        </w:rPr>
        <w:t>团结和谐</w:t>
      </w:r>
      <w:r>
        <w:rPr>
          <w:rFonts w:hint="eastAsia" w:ascii="仿宋_GB2312" w:hAnsi="仿宋_GB2312" w:eastAsia="仿宋_GB2312" w:cs="仿宋_GB2312"/>
          <w:i w:val="0"/>
          <w:caps w:val="0"/>
          <w:color w:val="000000" w:themeColor="text1"/>
          <w:spacing w:val="0"/>
          <w:sz w:val="32"/>
          <w:szCs w:val="32"/>
          <w:shd w:val="clear" w:fill="FFFFFF"/>
        </w:rPr>
        <w:t>，</w:t>
      </w:r>
      <w:r>
        <w:rPr>
          <w:rFonts w:hint="eastAsia" w:ascii="仿宋_GB2312" w:hAnsi="仿宋_GB2312" w:eastAsia="仿宋_GB2312" w:cs="仿宋_GB2312"/>
          <w:i w:val="0"/>
          <w:caps w:val="0"/>
          <w:color w:val="000000" w:themeColor="text1"/>
          <w:spacing w:val="0"/>
          <w:sz w:val="32"/>
          <w:szCs w:val="32"/>
          <w:shd w:val="clear" w:fill="FFFFFF"/>
          <w:lang w:eastAsia="zh-CN"/>
        </w:rPr>
        <w:t>社会经济</w:t>
      </w:r>
      <w:r>
        <w:rPr>
          <w:rFonts w:hint="eastAsia" w:ascii="仿宋_GB2312" w:hAnsi="仿宋_GB2312" w:eastAsia="仿宋_GB2312" w:cs="仿宋_GB2312"/>
          <w:i w:val="0"/>
          <w:caps w:val="0"/>
          <w:color w:val="000000" w:themeColor="text1"/>
          <w:spacing w:val="0"/>
          <w:sz w:val="32"/>
          <w:szCs w:val="32"/>
          <w:shd w:val="clear" w:fill="FFFFFF"/>
        </w:rPr>
        <w:t>繁荣发展的良好</w:t>
      </w:r>
      <w:r>
        <w:rPr>
          <w:rFonts w:hint="eastAsia" w:ascii="仿宋_GB2312" w:hAnsi="仿宋_GB2312" w:eastAsia="仿宋_GB2312" w:cs="仿宋_GB2312"/>
          <w:i w:val="0"/>
          <w:caps w:val="0"/>
          <w:color w:val="000000" w:themeColor="text1"/>
          <w:spacing w:val="0"/>
          <w:sz w:val="32"/>
          <w:szCs w:val="32"/>
          <w:shd w:val="clear" w:fill="FFFFFF"/>
          <w:lang w:eastAsia="zh-CN"/>
        </w:rPr>
        <w:t>局面</w:t>
      </w:r>
      <w:r>
        <w:rPr>
          <w:rFonts w:hint="eastAsia" w:ascii="仿宋_GB2312" w:hAnsi="仿宋_GB2312" w:eastAsia="仿宋_GB2312" w:cs="仿宋_GB2312"/>
          <w:i w:val="0"/>
          <w:caps w:val="0"/>
          <w:color w:val="000000" w:themeColor="text1"/>
          <w:spacing w:val="0"/>
          <w:sz w:val="32"/>
          <w:szCs w:val="32"/>
          <w:shd w:val="clear" w:fill="FFFFFF"/>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8"/>
          <w:sz w:val="32"/>
          <w:szCs w:val="32"/>
          <w:shd w:val="clear" w:fill="FFFFFF"/>
        </w:rPr>
      </w:pPr>
      <w:r>
        <w:rPr>
          <w:rFonts w:hint="eastAsia" w:ascii="仿宋_GB2312" w:hAnsi="仿宋_GB2312" w:eastAsia="仿宋_GB2312" w:cs="仿宋_GB2312"/>
          <w:color w:val="000000" w:themeColor="text1"/>
          <w:sz w:val="32"/>
          <w:szCs w:val="32"/>
          <w:lang w:eastAsia="zh-CN"/>
        </w:rPr>
        <w:t>广西仙草堂制药有限公司是该县打造民族团结进步创建示范企业，该企业</w:t>
      </w:r>
      <w:r>
        <w:rPr>
          <w:rFonts w:hint="eastAsia" w:ascii="仿宋_GB2312" w:hAnsi="仿宋_GB2312" w:eastAsia="仿宋_GB2312" w:cs="仿宋_GB2312"/>
          <w:i w:val="0"/>
          <w:caps w:val="0"/>
          <w:color w:val="000000" w:themeColor="text1"/>
          <w:spacing w:val="8"/>
          <w:sz w:val="32"/>
          <w:szCs w:val="32"/>
          <w:shd w:val="clear" w:fill="FFFFFF"/>
        </w:rPr>
        <w:t>拥有3</w:t>
      </w:r>
      <w:r>
        <w:rPr>
          <w:rFonts w:hint="eastAsia" w:ascii="仿宋_GB2312" w:hAnsi="仿宋_GB2312" w:eastAsia="仿宋_GB2312" w:cs="仿宋_GB2312"/>
          <w:i w:val="0"/>
          <w:caps w:val="0"/>
          <w:color w:val="000000" w:themeColor="text1"/>
          <w:spacing w:val="8"/>
          <w:sz w:val="32"/>
          <w:szCs w:val="32"/>
          <w:shd w:val="clear" w:fill="FFFFFF"/>
          <w:lang w:val="en-US" w:eastAsia="zh-CN"/>
        </w:rPr>
        <w:t>8</w:t>
      </w:r>
      <w:r>
        <w:rPr>
          <w:rFonts w:hint="eastAsia" w:ascii="仿宋_GB2312" w:hAnsi="仿宋_GB2312" w:eastAsia="仿宋_GB2312" w:cs="仿宋_GB2312"/>
          <w:i w:val="0"/>
          <w:caps w:val="0"/>
          <w:color w:val="000000" w:themeColor="text1"/>
          <w:spacing w:val="8"/>
          <w:sz w:val="32"/>
          <w:szCs w:val="32"/>
          <w:shd w:val="clear" w:fill="FFFFFF"/>
        </w:rPr>
        <w:t>%少数民族职工，多年来，始终将企业发展与民族团结、扶贫帮困融在一起，在促进社会稳定中发挥了积极作用，各族职工之间也建立起了深厚的感情，营造了民族大团结的浓厚氛围。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rPr>
      </w:pPr>
      <w:r>
        <w:rPr>
          <w:rFonts w:hint="eastAsia" w:ascii="仿宋_GB2312" w:hAnsi="仿宋_GB2312" w:eastAsia="仿宋_GB2312" w:cs="仿宋_GB2312"/>
          <w:i w:val="0"/>
          <w:caps w:val="0"/>
          <w:color w:val="000000" w:themeColor="text1"/>
          <w:spacing w:val="0"/>
          <w:sz w:val="32"/>
          <w:szCs w:val="32"/>
          <w:shd w:val="clear" w:fill="FBFDFF"/>
          <w:lang w:val="en-US" w:eastAsia="zh-CN"/>
        </w:rPr>
        <w:t>1.</w:t>
      </w:r>
      <w:r>
        <w:rPr>
          <w:rFonts w:hint="eastAsia" w:ascii="仿宋_GB2312" w:hAnsi="仿宋_GB2312" w:eastAsia="仿宋_GB2312" w:cs="仿宋_GB2312"/>
          <w:i w:val="0"/>
          <w:caps w:val="0"/>
          <w:color w:val="000000" w:themeColor="text1"/>
          <w:spacing w:val="0"/>
          <w:sz w:val="32"/>
          <w:szCs w:val="32"/>
          <w:shd w:val="clear" w:fill="FBFDFF"/>
        </w:rPr>
        <w:t>思想认识到位。抓好经常性的教育</w:t>
      </w:r>
      <w:r>
        <w:rPr>
          <w:rFonts w:hint="eastAsia" w:ascii="仿宋_GB2312" w:hAnsi="仿宋_GB2312" w:eastAsia="仿宋_GB2312" w:cs="仿宋_GB2312"/>
          <w:i w:val="0"/>
          <w:caps w:val="0"/>
          <w:color w:val="000000" w:themeColor="text1"/>
          <w:spacing w:val="0"/>
          <w:sz w:val="32"/>
          <w:szCs w:val="32"/>
          <w:shd w:val="clear" w:fill="FBFDFF"/>
          <w:lang w:eastAsia="zh-CN"/>
        </w:rPr>
        <w:t>，该</w:t>
      </w:r>
      <w:r>
        <w:rPr>
          <w:rFonts w:hint="eastAsia" w:ascii="仿宋_GB2312" w:hAnsi="仿宋_GB2312" w:eastAsia="仿宋_GB2312" w:cs="仿宋_GB2312"/>
          <w:i w:val="0"/>
          <w:caps w:val="0"/>
          <w:color w:val="000000" w:themeColor="text1"/>
          <w:spacing w:val="0"/>
          <w:sz w:val="32"/>
          <w:szCs w:val="32"/>
          <w:shd w:val="clear" w:fill="FBFDFF"/>
        </w:rPr>
        <w:t>公司在每月</w:t>
      </w:r>
      <w:r>
        <w:rPr>
          <w:rFonts w:hint="eastAsia" w:ascii="仿宋_GB2312" w:hAnsi="仿宋_GB2312" w:eastAsia="仿宋_GB2312" w:cs="仿宋_GB2312"/>
          <w:i w:val="0"/>
          <w:caps w:val="0"/>
          <w:color w:val="000000" w:themeColor="text1"/>
          <w:spacing w:val="0"/>
          <w:sz w:val="32"/>
          <w:szCs w:val="32"/>
          <w:shd w:val="clear" w:fill="FBFDFF"/>
          <w:lang w:eastAsia="zh-CN"/>
        </w:rPr>
        <w:t>职</w:t>
      </w:r>
      <w:r>
        <w:rPr>
          <w:rFonts w:hint="eastAsia" w:ascii="仿宋_GB2312" w:hAnsi="仿宋_GB2312" w:eastAsia="仿宋_GB2312" w:cs="仿宋_GB2312"/>
          <w:i w:val="0"/>
          <w:caps w:val="0"/>
          <w:color w:val="000000" w:themeColor="text1"/>
          <w:spacing w:val="0"/>
          <w:sz w:val="32"/>
          <w:szCs w:val="32"/>
          <w:shd w:val="clear" w:fill="FBFDFF"/>
        </w:rPr>
        <w:t>工例会上，都会把民族团结工作作为重点进行列项，并利用公司自办的宣传简报和学习材料，坚持在广大干部职工中开展民族理论和民族政策学习教育，使广大员工进一步统一思想，全面正确理解党的民族政策，增强反对民族分裂、维护社会稳定的自觉性和坚定性。</w:t>
      </w:r>
    </w:p>
    <w:p>
      <w:pPr>
        <w:keepNext w:val="0"/>
        <w:keepLines w:val="0"/>
        <w:pageBreakBefore w:val="0"/>
        <w:kinsoku/>
        <w:wordWrap/>
        <w:overflowPunct/>
        <w:topLinePunct w:val="0"/>
        <w:autoSpaceDE/>
        <w:autoSpaceDN/>
        <w:bidi w:val="0"/>
        <w:spacing w:line="520" w:lineRule="exact"/>
        <w:ind w:firstLine="576" w:firstLineChars="180"/>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000000" w:themeColor="text1"/>
          <w:spacing w:val="0"/>
          <w:sz w:val="32"/>
          <w:szCs w:val="32"/>
          <w:shd w:val="clear" w:fill="FBFDFF"/>
          <w:lang w:val="en-US" w:eastAsia="zh-CN"/>
        </w:rPr>
        <w:t>2.</w:t>
      </w:r>
      <w:r>
        <w:rPr>
          <w:rFonts w:hint="eastAsia" w:ascii="仿宋_GB2312" w:hAnsi="仿宋_GB2312" w:eastAsia="仿宋_GB2312" w:cs="仿宋_GB2312"/>
          <w:i w:val="0"/>
          <w:caps w:val="0"/>
          <w:color w:val="363636"/>
          <w:spacing w:val="0"/>
          <w:sz w:val="32"/>
          <w:szCs w:val="32"/>
          <w:shd w:val="clear" w:fill="FBFDFF"/>
        </w:rPr>
        <w:t>舆论宣传</w:t>
      </w:r>
      <w:r>
        <w:rPr>
          <w:rFonts w:hint="eastAsia" w:ascii="仿宋_GB2312" w:hAnsi="仿宋_GB2312" w:eastAsia="仿宋_GB2312" w:cs="仿宋_GB2312"/>
          <w:i w:val="0"/>
          <w:caps w:val="0"/>
          <w:color w:val="000000" w:themeColor="text1"/>
          <w:spacing w:val="0"/>
          <w:sz w:val="32"/>
          <w:szCs w:val="32"/>
          <w:shd w:val="clear" w:fill="FBFDFF"/>
        </w:rPr>
        <w:t>到位。</w:t>
      </w:r>
      <w:r>
        <w:rPr>
          <w:rFonts w:hint="eastAsia" w:ascii="仿宋_GB2312" w:hAnsi="仿宋_GB2312" w:eastAsia="仿宋_GB2312" w:cs="仿宋_GB2312"/>
          <w:sz w:val="32"/>
          <w:szCs w:val="32"/>
          <w:lang w:eastAsia="zh-CN"/>
        </w:rPr>
        <w:t>制作民族团结宣传专栏、张贴民族团结宣传标语、举办民族知识培训班、民族文体竞技活动等，</w:t>
      </w:r>
      <w:r>
        <w:rPr>
          <w:rFonts w:hint="eastAsia" w:ascii="仿宋_GB2312" w:hAnsi="仿宋_GB2312" w:eastAsia="仿宋_GB2312" w:cs="仿宋_GB2312"/>
          <w:i w:val="0"/>
          <w:caps w:val="0"/>
          <w:color w:val="000000" w:themeColor="text1"/>
          <w:spacing w:val="0"/>
          <w:sz w:val="32"/>
          <w:szCs w:val="32"/>
          <w:shd w:val="clear" w:fill="FBFDFF"/>
        </w:rPr>
        <w:t>广泛宣传党的民族政策，宣传民族团结先进典型和先进事迹，通过各种形式的宣传使广大干部职工在自觉与不自觉中受到了民族团结教育，为做好民族团结工作打下了良好的思想基础</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20" w:lineRule="exact"/>
        <w:ind w:firstLine="576" w:firstLineChars="18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20" w:lineRule="exact"/>
        <w:ind w:firstLine="576" w:firstLineChars="18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20" w:lineRule="exact"/>
        <w:ind w:firstLine="378" w:firstLineChars="180"/>
        <w:jc w:val="center"/>
        <w:textAlignment w:val="auto"/>
        <w:rPr>
          <w:rFonts w:hint="eastAsia" w:ascii="仿宋_GB2312" w:hAnsi="仿宋_GB2312" w:eastAsia="仿宋_GB2312" w:cs="仿宋_GB2312"/>
          <w:sz w:val="32"/>
          <w:szCs w:val="32"/>
          <w:lang w:eastAsia="zh-CN"/>
        </w:rPr>
      </w:pPr>
      <w:r>
        <w:drawing>
          <wp:anchor distT="0" distB="0" distL="114300" distR="114300" simplePos="0" relativeHeight="251660288" behindDoc="1" locked="0" layoutInCell="1" allowOverlap="1">
            <wp:simplePos x="0" y="0"/>
            <wp:positionH relativeFrom="column">
              <wp:posOffset>192405</wp:posOffset>
            </wp:positionH>
            <wp:positionV relativeFrom="paragraph">
              <wp:posOffset>466725</wp:posOffset>
            </wp:positionV>
            <wp:extent cx="5676900" cy="4257675"/>
            <wp:effectExtent l="0" t="0" r="0" b="9525"/>
            <wp:wrapTight wrapText="bothSides">
              <wp:wrapPolygon>
                <wp:start x="0" y="0"/>
                <wp:lineTo x="0" y="21552"/>
                <wp:lineTo x="21528" y="21552"/>
                <wp:lineTo x="2152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676900" cy="425767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520" w:lineRule="exact"/>
        <w:ind w:firstLine="576" w:firstLineChars="18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民族团结宣传专栏</w:t>
      </w:r>
    </w:p>
    <w:p>
      <w:pPr>
        <w:keepNext w:val="0"/>
        <w:keepLines w:val="0"/>
        <w:pageBreakBefore w:val="0"/>
        <w:kinsoku/>
        <w:wordWrap/>
        <w:overflowPunct/>
        <w:topLinePunct w:val="0"/>
        <w:autoSpaceDE/>
        <w:autoSpaceDN/>
        <w:bidi w:val="0"/>
        <w:spacing w:line="520" w:lineRule="exact"/>
        <w:ind w:firstLine="378" w:firstLineChars="180"/>
        <w:jc w:val="center"/>
        <w:textAlignment w:val="auto"/>
        <w:rPr>
          <w:rFonts w:hint="eastAsia" w:ascii="仿宋_GB2312" w:hAnsi="仿宋_GB2312" w:eastAsia="仿宋_GB2312" w:cs="仿宋_GB2312"/>
          <w:sz w:val="32"/>
          <w:szCs w:val="32"/>
        </w:rPr>
      </w:pPr>
      <w:r>
        <w:drawing>
          <wp:anchor distT="0" distB="0" distL="114300" distR="114300" simplePos="0" relativeHeight="251659264" behindDoc="1" locked="0" layoutInCell="1" allowOverlap="1">
            <wp:simplePos x="0" y="0"/>
            <wp:positionH relativeFrom="column">
              <wp:posOffset>249555</wp:posOffset>
            </wp:positionH>
            <wp:positionV relativeFrom="paragraph">
              <wp:posOffset>99695</wp:posOffset>
            </wp:positionV>
            <wp:extent cx="5409565" cy="2875280"/>
            <wp:effectExtent l="0" t="0" r="635" b="0"/>
            <wp:wrapTight wrapText="bothSides">
              <wp:wrapPolygon>
                <wp:start x="0" y="0"/>
                <wp:lineTo x="0" y="21466"/>
                <wp:lineTo x="21526" y="21466"/>
                <wp:lineTo x="2152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09565" cy="287528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民族文化宣传</w:t>
      </w:r>
    </w:p>
    <w:p>
      <w:pPr>
        <w:keepNext w:val="0"/>
        <w:keepLines w:val="0"/>
        <w:pageBreakBefore w:val="0"/>
        <w:kinsoku/>
        <w:wordWrap/>
        <w:overflowPunct/>
        <w:topLinePunct w:val="0"/>
        <w:autoSpaceDE/>
        <w:autoSpaceDN/>
        <w:bidi w:val="0"/>
        <w:spacing w:line="520" w:lineRule="exact"/>
        <w:ind w:firstLine="576" w:firstLineChars="18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20" w:lineRule="exact"/>
        <w:ind w:firstLine="378" w:firstLineChars="180"/>
        <w:textAlignment w:val="auto"/>
        <w:rPr>
          <w:rFonts w:hint="eastAsia" w:ascii="仿宋_GB2312" w:hAnsi="仿宋_GB2312" w:eastAsia="仿宋_GB2312" w:cs="仿宋_GB2312"/>
          <w:sz w:val="32"/>
          <w:szCs w:val="32"/>
        </w:rPr>
      </w:pPr>
      <w:r>
        <w:drawing>
          <wp:anchor distT="0" distB="0" distL="114300" distR="114300" simplePos="0" relativeHeight="251658240" behindDoc="1" locked="0" layoutInCell="1" allowOverlap="1">
            <wp:simplePos x="0" y="0"/>
            <wp:positionH relativeFrom="column">
              <wp:posOffset>573405</wp:posOffset>
            </wp:positionH>
            <wp:positionV relativeFrom="paragraph">
              <wp:posOffset>122555</wp:posOffset>
            </wp:positionV>
            <wp:extent cx="4657725" cy="2571750"/>
            <wp:effectExtent l="0" t="0" r="9525" b="0"/>
            <wp:wrapTight wrapText="bothSides">
              <wp:wrapPolygon>
                <wp:start x="0" y="0"/>
                <wp:lineTo x="0" y="21440"/>
                <wp:lineTo x="21556" y="21440"/>
                <wp:lineTo x="2155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57725" cy="257175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520" w:lineRule="exact"/>
        <w:ind w:firstLine="576" w:firstLineChars="180"/>
        <w:textAlignment w:val="auto"/>
        <w:rPr>
          <w:rFonts w:hint="eastAsia" w:ascii="仿宋_GB2312" w:hAnsi="仿宋_GB2312" w:eastAsia="仿宋_GB2312" w:cs="仿宋_GB2312"/>
          <w:sz w:val="32"/>
          <w:szCs w:val="32"/>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560" w:firstLineChars="200"/>
        <w:jc w:val="both"/>
        <w:textAlignment w:val="auto"/>
        <w:rPr>
          <w:rFonts w:hint="eastAsia" w:ascii="仿宋_GB2312" w:hAnsi="仿宋_GB2312" w:eastAsia="仿宋_GB2312" w:cs="仿宋_GB2312"/>
          <w:i w:val="0"/>
          <w:caps w:val="0"/>
          <w:color w:val="000000" w:themeColor="text1"/>
          <w:spacing w:val="0"/>
          <w:sz w:val="28"/>
          <w:szCs w:val="28"/>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1960" w:firstLineChars="700"/>
        <w:jc w:val="both"/>
        <w:textAlignment w:val="auto"/>
        <w:rPr>
          <w:rFonts w:hint="eastAsia" w:ascii="仿宋_GB2312" w:hAnsi="仿宋_GB2312" w:eastAsia="仿宋_GB2312" w:cs="仿宋_GB2312"/>
          <w:i w:val="0"/>
          <w:caps w:val="0"/>
          <w:color w:val="000000" w:themeColor="text1"/>
          <w:spacing w:val="0"/>
          <w:sz w:val="28"/>
          <w:szCs w:val="28"/>
          <w:shd w:val="clear" w:fill="FBFDFF"/>
          <w:lang w:val="en-US" w:eastAsia="zh-CN"/>
        </w:rPr>
      </w:pPr>
      <w:r>
        <w:rPr>
          <w:rFonts w:hint="eastAsia" w:ascii="仿宋_GB2312" w:hAnsi="仿宋_GB2312" w:eastAsia="仿宋_GB2312" w:cs="仿宋_GB2312"/>
          <w:i w:val="0"/>
          <w:caps w:val="0"/>
          <w:color w:val="000000" w:themeColor="text1"/>
          <w:spacing w:val="0"/>
          <w:sz w:val="28"/>
          <w:szCs w:val="28"/>
          <w:shd w:val="clear" w:fill="FBFDFF"/>
          <w:lang w:val="en-US" w:eastAsia="zh-CN"/>
        </w:rPr>
        <w:t>开展民族团结进步教育培训和知识竞赛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caps w:val="0"/>
          <w:color w:val="000000" w:themeColor="text1"/>
          <w:spacing w:val="0"/>
          <w:sz w:val="32"/>
          <w:szCs w:val="32"/>
          <w:shd w:val="clear" w:fill="FBFD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FDFF"/>
        <w:kinsoku/>
        <w:wordWrap/>
        <w:overflowPunct/>
        <w:topLinePunct w:val="0"/>
        <w:autoSpaceDE/>
        <w:autoSpaceDN/>
        <w:bidi w:val="0"/>
        <w:spacing w:before="0" w:beforeAutospacing="0" w:after="0" w:afterAutospacing="0" w:line="520" w:lineRule="exact"/>
        <w:ind w:right="0" w:firstLine="640" w:firstLineChars="200"/>
        <w:jc w:val="left"/>
        <w:textAlignment w:val="auto"/>
        <w:rPr>
          <w:rFonts w:ascii="微软雅黑" w:hAnsi="微软雅黑" w:eastAsia="微软雅黑" w:cs="微软雅黑"/>
          <w:i w:val="0"/>
          <w:caps w:val="0"/>
          <w:color w:val="333333"/>
          <w:spacing w:val="8"/>
          <w:sz w:val="24"/>
          <w:szCs w:val="24"/>
          <w:shd w:val="clear" w:fill="FFFFFF"/>
        </w:rPr>
      </w:pPr>
      <w:r>
        <w:rPr>
          <w:rFonts w:hint="eastAsia" w:ascii="仿宋_GB2312" w:hAnsi="仿宋_GB2312" w:eastAsia="仿宋_GB2312" w:cs="仿宋_GB2312"/>
          <w:i w:val="0"/>
          <w:caps w:val="0"/>
          <w:color w:val="000000" w:themeColor="text1"/>
          <w:spacing w:val="0"/>
          <w:sz w:val="32"/>
          <w:szCs w:val="32"/>
          <w:shd w:val="clear" w:fill="FBFDFF"/>
          <w:lang w:val="en-US" w:eastAsia="zh-CN"/>
        </w:rPr>
        <w:t>3.</w:t>
      </w:r>
      <w:r>
        <w:rPr>
          <w:rFonts w:hint="eastAsia" w:ascii="仿宋_GB2312" w:hAnsi="仿宋_GB2312" w:eastAsia="仿宋_GB2312" w:cs="仿宋_GB2312"/>
          <w:i w:val="0"/>
          <w:caps w:val="0"/>
          <w:color w:val="000000" w:themeColor="text1"/>
          <w:spacing w:val="0"/>
          <w:sz w:val="32"/>
          <w:szCs w:val="32"/>
          <w:shd w:val="clear" w:fill="FBFDFF"/>
          <w:lang w:eastAsia="zh-CN"/>
        </w:rPr>
        <w:t>工作</w:t>
      </w:r>
      <w:r>
        <w:rPr>
          <w:rFonts w:hint="eastAsia" w:ascii="仿宋_GB2312" w:hAnsi="仿宋_GB2312" w:eastAsia="仿宋_GB2312" w:cs="仿宋_GB2312"/>
          <w:i w:val="0"/>
          <w:caps w:val="0"/>
          <w:color w:val="000000" w:themeColor="text1"/>
          <w:spacing w:val="0"/>
          <w:sz w:val="32"/>
          <w:szCs w:val="32"/>
          <w:shd w:val="clear" w:fill="FBFDFF"/>
        </w:rPr>
        <w:t>落实到位。</w:t>
      </w:r>
    </w:p>
    <w:p>
      <w:pPr>
        <w:spacing w:line="560" w:lineRule="exact"/>
        <w:ind w:firstLine="627" w:firstLineChars="196"/>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eastAsia="zh-CN"/>
        </w:rPr>
        <w:t>该公司注重品牌创新，提升民族医药品牌效应，不断提升</w:t>
      </w:r>
      <w:r>
        <w:rPr>
          <w:rFonts w:hint="eastAsia" w:ascii="仿宋_GB2312" w:eastAsia="仿宋_GB2312" w:cs="仿宋_GB2312"/>
          <w:sz w:val="32"/>
          <w:szCs w:val="32"/>
          <w:lang w:bidi="ar"/>
        </w:rPr>
        <w:t>民品企业</w:t>
      </w:r>
      <w:r>
        <w:rPr>
          <w:rFonts w:hint="eastAsia" w:ascii="仿宋_GB2312" w:eastAsia="仿宋_GB2312" w:cs="仿宋_GB2312"/>
          <w:sz w:val="32"/>
          <w:szCs w:val="32"/>
          <w:lang w:eastAsia="zh-CN" w:bidi="ar"/>
        </w:rPr>
        <w:t>知名度</w:t>
      </w:r>
      <w:r>
        <w:rPr>
          <w:rFonts w:hint="eastAsia" w:ascii="仿宋_GB2312" w:eastAsia="仿宋_GB2312" w:cs="仿宋_GB2312"/>
          <w:sz w:val="32"/>
          <w:szCs w:val="32"/>
          <w:lang w:bidi="ar"/>
        </w:rPr>
        <w:t>，</w:t>
      </w:r>
      <w:r>
        <w:rPr>
          <w:rFonts w:hint="eastAsia" w:ascii="仿宋_GB2312" w:hAnsi="仿宋_GB2312" w:eastAsia="仿宋_GB2312" w:cs="仿宋_GB2312"/>
          <w:color w:val="000000" w:themeColor="text1"/>
          <w:sz w:val="32"/>
          <w:szCs w:val="32"/>
          <w:lang w:eastAsia="zh-CN"/>
        </w:rPr>
        <w:t>目前已</w:t>
      </w:r>
      <w:r>
        <w:rPr>
          <w:rFonts w:hint="eastAsia" w:ascii="仿宋_GB2312" w:hAnsi="仿宋_GB2312" w:eastAsia="仿宋_GB2312" w:cs="仿宋_GB2312"/>
          <w:color w:val="000000" w:themeColor="text1"/>
          <w:sz w:val="32"/>
          <w:szCs w:val="32"/>
        </w:rPr>
        <w:t>建成一个</w:t>
      </w:r>
      <w:r>
        <w:rPr>
          <w:rFonts w:hint="eastAsia" w:ascii="仿宋_GB2312" w:hAnsi="仿宋_GB2312" w:eastAsia="仿宋_GB2312" w:cs="仿宋_GB2312"/>
          <w:color w:val="000000" w:themeColor="text1"/>
          <w:sz w:val="32"/>
          <w:szCs w:val="32"/>
          <w:lang w:eastAsia="zh-CN"/>
        </w:rPr>
        <w:t>具有</w:t>
      </w:r>
      <w:r>
        <w:rPr>
          <w:rFonts w:hint="eastAsia" w:ascii="仿宋_GB2312" w:hAnsi="仿宋_GB2312" w:eastAsia="仿宋_GB2312" w:cs="仿宋_GB2312"/>
          <w:color w:val="000000" w:themeColor="text1"/>
          <w:sz w:val="32"/>
          <w:szCs w:val="32"/>
        </w:rPr>
        <w:t>种植示范、深加工、销售、科技文化普及、休闲观光、健康养生体验六大功能</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占地约45亩</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年旅游接待能力</w:t>
      </w:r>
      <w:r>
        <w:rPr>
          <w:rFonts w:hint="eastAsia" w:ascii="仿宋_GB2312" w:hAnsi="仿宋_GB2312" w:eastAsia="仿宋_GB2312" w:cs="仿宋_GB2312"/>
          <w:color w:val="000000" w:themeColor="text1"/>
          <w:sz w:val="32"/>
          <w:szCs w:val="32"/>
          <w:lang w:eastAsia="zh-CN"/>
        </w:rPr>
        <w:t>超</w:t>
      </w:r>
      <w:r>
        <w:rPr>
          <w:rFonts w:hint="eastAsia" w:ascii="仿宋_GB2312" w:hAnsi="仿宋_GB2312" w:eastAsia="仿宋_GB2312" w:cs="仿宋_GB2312"/>
          <w:color w:val="000000" w:themeColor="text1"/>
          <w:sz w:val="32"/>
          <w:szCs w:val="32"/>
        </w:rPr>
        <w:t>50万人次，日承载量为2000人次的生态灵芝透明工厂。</w:t>
      </w:r>
      <w:r>
        <w:rPr>
          <w:rFonts w:hint="eastAsia" w:ascii="仿宋_GB2312" w:hAnsi="仿宋_GB2312" w:eastAsia="仿宋_GB2312" w:cs="仿宋_GB2312"/>
          <w:color w:val="000000" w:themeColor="text1"/>
          <w:sz w:val="32"/>
          <w:szCs w:val="32"/>
          <w:lang w:eastAsia="zh-CN"/>
        </w:rPr>
        <w:t>已</w:t>
      </w:r>
      <w:r>
        <w:rPr>
          <w:rFonts w:hint="eastAsia" w:ascii="仿宋_GB2312" w:hAnsi="仿宋_GB2312" w:eastAsia="仿宋_GB2312" w:cs="仿宋_GB2312"/>
          <w:color w:val="000000" w:themeColor="text1"/>
          <w:sz w:val="32"/>
          <w:szCs w:val="32"/>
        </w:rPr>
        <w:t>通过了国家4A景区</w:t>
      </w:r>
      <w:r>
        <w:rPr>
          <w:rFonts w:hint="eastAsia" w:ascii="仿宋_GB2312" w:hAnsi="仿宋_GB2312" w:eastAsia="仿宋_GB2312" w:cs="仿宋_GB2312"/>
          <w:color w:val="000000" w:themeColor="text1"/>
          <w:sz w:val="32"/>
          <w:szCs w:val="32"/>
          <w:lang w:eastAsia="zh-CN"/>
        </w:rPr>
        <w:t>及</w:t>
      </w:r>
      <w:r>
        <w:rPr>
          <w:rFonts w:hint="eastAsia" w:ascii="仿宋_GB2312" w:hAnsi="仿宋_GB2312" w:eastAsia="仿宋_GB2312" w:cs="仿宋_GB2312"/>
          <w:color w:val="000000" w:themeColor="text1"/>
          <w:sz w:val="32"/>
          <w:szCs w:val="32"/>
        </w:rPr>
        <w:t>自治区首</w:t>
      </w:r>
      <w:r>
        <w:rPr>
          <w:rFonts w:hint="eastAsia" w:ascii="仿宋_GB2312" w:hAnsi="仿宋_GB2312" w:eastAsia="仿宋_GB2312" w:cs="仿宋_GB2312"/>
          <w:color w:val="000000" w:themeColor="text1"/>
          <w:sz w:val="32"/>
          <w:szCs w:val="32"/>
          <w:lang w:eastAsia="zh-CN"/>
        </w:rPr>
        <w:t>批</w:t>
      </w:r>
      <w:r>
        <w:rPr>
          <w:rFonts w:hint="eastAsia" w:ascii="仿宋_GB2312" w:hAnsi="仿宋_GB2312" w:eastAsia="仿宋_GB2312" w:cs="仿宋_GB2312"/>
          <w:color w:val="000000" w:themeColor="text1"/>
          <w:sz w:val="32"/>
          <w:szCs w:val="32"/>
        </w:rPr>
        <w:t>“中医药健康旅游示范基地”的认定</w:t>
      </w:r>
      <w:r>
        <w:rPr>
          <w:rFonts w:hint="eastAsia" w:ascii="仿宋_GB2312" w:hAnsi="仿宋_GB2312" w:eastAsia="仿宋_GB2312" w:cs="仿宋_GB2312"/>
          <w:color w:val="000000" w:themeColor="text1"/>
          <w:sz w:val="32"/>
          <w:szCs w:val="32"/>
          <w:lang w:eastAsia="zh-CN"/>
        </w:rPr>
        <w:t>，是</w:t>
      </w:r>
      <w:r>
        <w:rPr>
          <w:rFonts w:hint="eastAsia" w:ascii="仿宋_GB2312" w:eastAsia="仿宋_GB2312" w:cs="仿宋_GB2312"/>
          <w:sz w:val="32"/>
          <w:szCs w:val="32"/>
          <w:lang w:bidi="ar"/>
        </w:rPr>
        <w:t>少数民族特需商品定点生产企业</w:t>
      </w:r>
      <w:r>
        <w:rPr>
          <w:rFonts w:hint="eastAsia" w:ascii="仿宋_GB2312" w:eastAsia="仿宋_GB2312" w:cs="仿宋_GB2312"/>
          <w:sz w:val="32"/>
          <w:szCs w:val="32"/>
          <w:lang w:eastAsia="zh-CN" w:bidi="ar"/>
        </w:rPr>
        <w:t>。</w:t>
      </w:r>
    </w:p>
    <w:p>
      <w:pPr>
        <w:pStyle w:val="4"/>
        <w:keepNext w:val="0"/>
        <w:keepLines w:val="0"/>
        <w:pageBreakBefore w:val="0"/>
        <w:kinsoku/>
        <w:wordWrap/>
        <w:overflowPunct/>
        <w:topLinePunct w:val="0"/>
        <w:autoSpaceDE/>
        <w:autoSpaceDN/>
        <w:bidi w:val="0"/>
        <w:spacing w:before="0" w:beforeAutospacing="0" w:after="0" w:afterAutospacing="0" w:line="520" w:lineRule="exact"/>
        <w:ind w:firstLine="564"/>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eastAsia="zh-CN"/>
        </w:rPr>
        <w:t>该公司</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rPr>
        <w:t>工作中还注重扶贫与扶智相结合，秉持“各民族都是一家人，一家人都要过上好日子”的理念，认真开展“自强、诚信、感恩”主题教育活动，</w:t>
      </w:r>
      <w:r>
        <w:rPr>
          <w:rFonts w:hint="eastAsia" w:ascii="仿宋_GB2312" w:hAnsi="仿宋_GB2312" w:eastAsia="仿宋_GB2312" w:cs="仿宋_GB2312"/>
          <w:color w:val="000000" w:themeColor="text1"/>
          <w:sz w:val="32"/>
          <w:szCs w:val="32"/>
          <w:lang w:eastAsia="zh-CN"/>
        </w:rPr>
        <w:t>积极参与社会公益活动，真情回馈社会，赢得社会支持。据了解，</w:t>
      </w:r>
      <w:r>
        <w:rPr>
          <w:rFonts w:hint="eastAsia" w:ascii="仿宋_GB2312" w:hAnsi="仿宋_GB2312" w:eastAsia="仿宋_GB2312" w:cs="仿宋_GB2312"/>
          <w:color w:val="000000" w:themeColor="text1"/>
          <w:sz w:val="32"/>
          <w:szCs w:val="32"/>
        </w:rPr>
        <w:t>近年来</w:t>
      </w:r>
      <w:r>
        <w:rPr>
          <w:rFonts w:hint="eastAsia" w:ascii="仿宋_GB2312" w:hAnsi="仿宋_GB2312" w:eastAsia="仿宋_GB2312" w:cs="仿宋_GB2312"/>
          <w:color w:val="000000" w:themeColor="text1"/>
          <w:sz w:val="32"/>
          <w:szCs w:val="32"/>
          <w:lang w:eastAsia="zh-CN"/>
        </w:rPr>
        <w:t>，该公司积极开展</w:t>
      </w:r>
      <w:r>
        <w:rPr>
          <w:rFonts w:hint="eastAsia" w:ascii="仿宋_GB2312" w:hAnsi="仿宋_GB2312" w:eastAsia="仿宋_GB2312" w:cs="仿宋_GB2312"/>
          <w:color w:val="000000" w:themeColor="text1"/>
          <w:sz w:val="32"/>
          <w:szCs w:val="32"/>
        </w:rPr>
        <w:t>免费提供青蒿种子给广西区内近万农户种植、捐资助学、捐助贫困大学生、捐建贫困村基础设施等</w:t>
      </w:r>
      <w:r>
        <w:rPr>
          <w:rFonts w:hint="eastAsia" w:ascii="仿宋_GB2312" w:hAnsi="仿宋_GB2312" w:eastAsia="仿宋_GB2312" w:cs="仿宋_GB2312"/>
          <w:color w:val="000000" w:themeColor="text1"/>
          <w:sz w:val="32"/>
          <w:szCs w:val="32"/>
          <w:lang w:eastAsia="zh-CN"/>
        </w:rPr>
        <w:t>公益活动，向社会</w:t>
      </w:r>
      <w:r>
        <w:rPr>
          <w:rFonts w:hint="eastAsia" w:ascii="仿宋_GB2312" w:hAnsi="仿宋_GB2312" w:eastAsia="仿宋_GB2312" w:cs="仿宋_GB2312"/>
          <w:color w:val="000000" w:themeColor="text1"/>
          <w:sz w:val="32"/>
          <w:szCs w:val="32"/>
        </w:rPr>
        <w:t>捐款</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捐物</w:t>
      </w:r>
      <w:r>
        <w:rPr>
          <w:rFonts w:hint="eastAsia" w:ascii="仿宋_GB2312" w:hAnsi="仿宋_GB2312" w:eastAsia="仿宋_GB2312" w:cs="仿宋_GB2312"/>
          <w:color w:val="000000" w:themeColor="text1"/>
          <w:sz w:val="32"/>
          <w:szCs w:val="32"/>
          <w:lang w:eastAsia="zh-CN"/>
        </w:rPr>
        <w:t>近</w:t>
      </w: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00</w:t>
      </w:r>
      <w:r>
        <w:rPr>
          <w:rFonts w:hint="eastAsia" w:ascii="仿宋_GB2312" w:hAnsi="仿宋_GB2312" w:eastAsia="仿宋_GB2312" w:cs="仿宋_GB2312"/>
          <w:color w:val="000000" w:themeColor="text1"/>
          <w:sz w:val="32"/>
          <w:szCs w:val="32"/>
          <w:lang w:eastAsia="zh-CN"/>
        </w:rPr>
        <w:t>余</w:t>
      </w:r>
      <w:r>
        <w:rPr>
          <w:rFonts w:hint="eastAsia" w:ascii="仿宋_GB2312" w:hAnsi="仿宋_GB2312" w:eastAsia="仿宋_GB2312" w:cs="仿宋_GB2312"/>
          <w:color w:val="000000" w:themeColor="text1"/>
          <w:sz w:val="32"/>
          <w:szCs w:val="32"/>
        </w:rPr>
        <w:t>万元；</w:t>
      </w:r>
      <w:r>
        <w:rPr>
          <w:rFonts w:hint="eastAsia" w:ascii="仿宋_GB2312" w:hAnsi="仿宋_GB2312" w:eastAsia="仿宋_GB2312" w:cs="仿宋_GB2312"/>
          <w:color w:val="000000" w:themeColor="text1"/>
          <w:sz w:val="32"/>
          <w:szCs w:val="32"/>
          <w:lang w:eastAsia="zh-CN"/>
        </w:rPr>
        <w:t>充分</w:t>
      </w:r>
      <w:r>
        <w:rPr>
          <w:rFonts w:hint="eastAsia" w:ascii="仿宋_GB2312" w:hAnsi="仿宋_GB2312" w:eastAsia="仿宋_GB2312" w:cs="仿宋_GB2312"/>
          <w:color w:val="000000" w:themeColor="text1"/>
          <w:sz w:val="32"/>
          <w:szCs w:val="32"/>
        </w:rPr>
        <w:t>发挥龙头企业的产业扶贫</w:t>
      </w:r>
      <w:r>
        <w:rPr>
          <w:rFonts w:hint="eastAsia" w:ascii="仿宋_GB2312" w:hAnsi="仿宋_GB2312" w:eastAsia="仿宋_GB2312" w:cs="仿宋_GB2312"/>
          <w:color w:val="000000" w:themeColor="text1"/>
          <w:sz w:val="32"/>
          <w:szCs w:val="32"/>
          <w:lang w:eastAsia="zh-CN"/>
        </w:rPr>
        <w:t>帮</w:t>
      </w:r>
      <w:r>
        <w:rPr>
          <w:rFonts w:hint="eastAsia" w:ascii="仿宋_GB2312" w:hAnsi="仿宋_GB2312" w:eastAsia="仿宋_GB2312" w:cs="仿宋_GB2312"/>
          <w:color w:val="000000" w:themeColor="text1"/>
          <w:sz w:val="32"/>
          <w:szCs w:val="32"/>
        </w:rPr>
        <w:t>带作用,每年通过订单收购支付近万农户青蒿款平均4000万元，户均增收近4000元,涉及3000多户贫困户</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为</w:t>
      </w:r>
      <w:r>
        <w:rPr>
          <w:rFonts w:hint="eastAsia" w:ascii="仿宋_GB2312" w:hAnsi="仿宋_GB2312" w:eastAsia="仿宋_GB2312" w:cs="仿宋_GB2312"/>
          <w:color w:val="000000" w:themeColor="text1"/>
          <w:sz w:val="32"/>
          <w:szCs w:val="32"/>
          <w:lang w:eastAsia="zh-CN"/>
        </w:rPr>
        <w:t>该县脱贫</w:t>
      </w:r>
      <w:r>
        <w:rPr>
          <w:rFonts w:hint="eastAsia" w:ascii="仿宋_GB2312" w:hAnsi="仿宋_GB2312" w:eastAsia="仿宋_GB2312" w:cs="仿宋_GB2312"/>
          <w:color w:val="000000" w:themeColor="text1"/>
          <w:sz w:val="32"/>
          <w:szCs w:val="32"/>
        </w:rPr>
        <w:t>扶贫攻坚作出了应有的努力和贡献</w:t>
      </w:r>
      <w:r>
        <w:rPr>
          <w:rFonts w:hint="eastAsia" w:ascii="仿宋_GB2312" w:hAnsi="仿宋_GB2312" w:eastAsia="仿宋_GB2312" w:cs="仿宋_GB2312"/>
          <w:color w:val="000000" w:themeColor="text1"/>
          <w:sz w:val="32"/>
          <w:szCs w:val="32"/>
          <w:lang w:eastAsia="zh-CN"/>
        </w:rPr>
        <w:t>，赢得了社会支持。</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目前，</w:t>
      </w:r>
      <w:r>
        <w:rPr>
          <w:rFonts w:hint="eastAsia" w:ascii="仿宋_GB2312" w:hAnsi="仿宋_GB2312" w:eastAsia="仿宋_GB2312" w:cs="仿宋_GB2312"/>
          <w:sz w:val="32"/>
          <w:szCs w:val="32"/>
        </w:rPr>
        <w:t>广西仙草堂制药有限公司</w:t>
      </w:r>
      <w:r>
        <w:rPr>
          <w:rFonts w:hint="eastAsia" w:ascii="仿宋_GB2312" w:hAnsi="仿宋_GB2312" w:eastAsia="仿宋_GB2312" w:cs="仿宋_GB2312"/>
          <w:sz w:val="32"/>
          <w:szCs w:val="32"/>
          <w:lang w:eastAsia="zh-CN"/>
        </w:rPr>
        <w:t>已成为了</w:t>
      </w:r>
      <w:r>
        <w:rPr>
          <w:rFonts w:hint="eastAsia" w:ascii="仿宋_GB2312" w:hAnsi="仿宋_GB2312" w:eastAsia="仿宋_GB2312" w:cs="仿宋_GB2312"/>
          <w:color w:val="000000"/>
          <w:sz w:val="32"/>
          <w:szCs w:val="32"/>
          <w:lang w:eastAsia="zh-CN"/>
        </w:rPr>
        <w:t>“十三五”</w:t>
      </w:r>
      <w:r>
        <w:rPr>
          <w:rFonts w:hint="eastAsia" w:ascii="仿宋_GB2312" w:hAnsi="仿宋_GB2312" w:eastAsia="仿宋_GB2312" w:cs="仿宋_GB2312"/>
          <w:color w:val="000000"/>
          <w:sz w:val="32"/>
          <w:szCs w:val="32"/>
        </w:rPr>
        <w:t>国家级少数民族特需商品定点生产企业、</w:t>
      </w:r>
      <w:r>
        <w:rPr>
          <w:rFonts w:hint="eastAsia" w:ascii="仿宋_GB2312" w:hAnsi="仿宋_GB2312" w:eastAsia="仿宋_GB2312" w:cs="仿宋_GB2312"/>
          <w:color w:val="000000"/>
          <w:sz w:val="32"/>
          <w:szCs w:val="32"/>
          <w:lang w:eastAsia="zh-CN"/>
        </w:rPr>
        <w:t>柳州市民族团结进步教育基地、</w:t>
      </w:r>
      <w:r>
        <w:rPr>
          <w:rFonts w:hint="eastAsia" w:ascii="仿宋_GB2312" w:hAnsi="仿宋_GB2312" w:eastAsia="仿宋_GB2312" w:cs="仿宋_GB2312"/>
          <w:color w:val="000000"/>
          <w:sz w:val="32"/>
          <w:szCs w:val="32"/>
        </w:rPr>
        <w:t>自治区农业产业化重点龙头企业、自治区企业技术中心、自治区扶贫龙头企业、广西“守合同重</w:t>
      </w:r>
      <w:r>
        <w:rPr>
          <w:rFonts w:hint="eastAsia" w:ascii="仿宋_GB2312" w:hAnsi="仿宋_GB2312" w:eastAsia="仿宋_GB2312" w:cs="仿宋_GB2312"/>
          <w:sz w:val="32"/>
          <w:szCs w:val="32"/>
        </w:rPr>
        <w:t>信用”企业、广西五星级诚信道德模范企业</w:t>
      </w:r>
      <w:r>
        <w:rPr>
          <w:rFonts w:hint="eastAsia" w:ascii="仿宋_GB2312" w:hAnsi="仿宋_GB2312" w:eastAsia="仿宋_GB2312" w:cs="仿宋_GB2312"/>
          <w:sz w:val="32"/>
          <w:szCs w:val="32"/>
          <w:lang w:val="zh-CN"/>
        </w:rPr>
        <w:t>、连续五年荣获保健食品Ａ级诚信企业。该公司正以</w:t>
      </w:r>
      <w:r>
        <w:rPr>
          <w:rFonts w:hint="eastAsia" w:ascii="仿宋_GB2312" w:hAnsi="仿宋_GB2312" w:eastAsia="仿宋_GB2312" w:cs="仿宋_GB2312"/>
          <w:i w:val="0"/>
          <w:caps w:val="0"/>
          <w:color w:val="191919"/>
          <w:spacing w:val="0"/>
          <w:sz w:val="32"/>
          <w:szCs w:val="32"/>
          <w:shd w:val="clear" w:fill="FFFFFF"/>
        </w:rPr>
        <w:t>只争朝夕共奋进，不负韶华加油干，为争创</w:t>
      </w:r>
      <w:r>
        <w:rPr>
          <w:rFonts w:hint="eastAsia" w:ascii="仿宋_GB2312" w:hAnsi="仿宋_GB2312" w:eastAsia="仿宋_GB2312" w:cs="仿宋_GB2312"/>
          <w:i w:val="0"/>
          <w:caps w:val="0"/>
          <w:color w:val="191919"/>
          <w:spacing w:val="0"/>
          <w:sz w:val="32"/>
          <w:szCs w:val="32"/>
          <w:shd w:val="clear" w:fill="FFFFFF"/>
          <w:lang w:eastAsia="zh-CN"/>
        </w:rPr>
        <w:t>全区、</w:t>
      </w:r>
      <w:r>
        <w:rPr>
          <w:rFonts w:hint="eastAsia" w:ascii="仿宋_GB2312" w:hAnsi="仿宋_GB2312" w:eastAsia="仿宋_GB2312" w:cs="仿宋_GB2312"/>
          <w:i w:val="0"/>
          <w:caps w:val="0"/>
          <w:color w:val="191919"/>
          <w:spacing w:val="0"/>
          <w:sz w:val="32"/>
          <w:szCs w:val="32"/>
          <w:shd w:val="clear" w:fill="FFFFFF"/>
        </w:rPr>
        <w:t>全国“民族团结进步”示范企业而努力奋斗。</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广西仙草堂制药有限公司</w:t>
      </w:r>
      <w:r>
        <w:rPr>
          <w:rFonts w:hint="eastAsia" w:ascii="仿宋_GB2312" w:hAnsi="仿宋_GB2312" w:eastAsia="仿宋_GB2312" w:cs="仿宋_GB2312"/>
          <w:sz w:val="32"/>
          <w:szCs w:val="32"/>
          <w:lang w:eastAsia="zh-CN"/>
        </w:rPr>
        <w:t>仅仅是融安县委统战部打造民族团结进步创建的一个示范点，该县近年来投入资金</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color w:val="000000" w:themeColor="text1"/>
          <w:sz w:val="32"/>
          <w:szCs w:val="32"/>
          <w:lang w:val="en-US" w:eastAsia="zh-CN"/>
        </w:rPr>
        <w:t>00多万元</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先后打造了雅瑶西古坡壮寨、长安镇安宁村大袍苗寨、广西仙草堂制药有限公司、融安县实验二学、融安县税务局、广西壮象木业等</w:t>
      </w:r>
      <w:r>
        <w:rPr>
          <w:rFonts w:hint="eastAsia" w:ascii="仿宋_GB2312" w:hAnsi="仿宋_GB2312" w:eastAsia="仿宋_GB2312" w:cs="仿宋_GB2312"/>
          <w:sz w:val="32"/>
          <w:szCs w:val="32"/>
          <w:lang w:val="en-US" w:eastAsia="zh-CN"/>
        </w:rPr>
        <w:t>11个市、县民族团结进步示范单位和民族团结教育基地，该县将通过以点带面，示范带动，将民族文化融入到各</w:t>
      </w:r>
      <w:r>
        <w:rPr>
          <w:rFonts w:hint="eastAsia" w:ascii="仿宋_GB2312" w:hAnsi="仿宋_GB2312" w:eastAsia="仿宋_GB2312" w:cs="仿宋_GB2312"/>
          <w:color w:val="000000" w:themeColor="text1"/>
          <w:sz w:val="32"/>
          <w:szCs w:val="32"/>
        </w:rPr>
        <w:t>机关、企业、学校、社区、乡村、宗教场所</w:t>
      </w:r>
      <w:r>
        <w:rPr>
          <w:rFonts w:hint="eastAsia" w:ascii="仿宋_GB2312" w:hAnsi="仿宋_GB2312" w:eastAsia="仿宋_GB2312" w:cs="仿宋_GB2312"/>
          <w:color w:val="000000" w:themeColor="text1"/>
          <w:sz w:val="32"/>
          <w:szCs w:val="32"/>
          <w:lang w:eastAsia="zh-CN"/>
        </w:rPr>
        <w:t>等，</w:t>
      </w:r>
      <w:r>
        <w:rPr>
          <w:rFonts w:hint="eastAsia" w:ascii="仿宋_GB2312" w:hAnsi="仿宋_GB2312" w:eastAsia="仿宋_GB2312" w:cs="仿宋_GB2312"/>
          <w:sz w:val="32"/>
          <w:szCs w:val="32"/>
          <w:lang w:eastAsia="zh-CN"/>
        </w:rPr>
        <w:t>不断铸牢中华民族共同体意识，加强各民族交往交流交融，促进各民族像石榴籽一样紧紧抱在一起，共同团结奋斗、共同繁荣发展。</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lang w:eastAsia="zh-CN"/>
        </w:rPr>
      </w:pPr>
    </w:p>
    <w:tbl>
      <w:tblPr>
        <w:tblStyle w:val="6"/>
        <w:tblpPr w:leftFromText="180" w:rightFromText="180" w:vertAnchor="page" w:horzAnchor="page" w:tblpX="6750" w:tblpY="11410"/>
        <w:tblW w:w="3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trPr>
        <w:tc>
          <w:tcPr>
            <w:tcW w:w="20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spacing w:line="500" w:lineRule="exact"/>
              <w:rPr>
                <w:rFonts w:ascii="黑体" w:hAnsi="黑体" w:eastAsia="黑体" w:cs="Times New Roman"/>
                <w:kern w:val="2"/>
                <w:sz w:val="28"/>
                <w:szCs w:val="28"/>
              </w:rPr>
            </w:pPr>
            <w:bookmarkStart w:id="0" w:name="_GoBack"/>
            <w:bookmarkEnd w:id="0"/>
            <w:r>
              <w:rPr>
                <w:rFonts w:hint="eastAsia" w:ascii="黑体" w:hAnsi="黑体" w:eastAsia="黑体" w:cs="Times New Roman"/>
                <w:kern w:val="0"/>
                <w:sz w:val="28"/>
                <w:szCs w:val="28"/>
              </w:rPr>
              <w:t>报送单位：</w:t>
            </w:r>
          </w:p>
        </w:tc>
        <w:tc>
          <w:tcPr>
            <w:tcW w:w="191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bidi w:val="0"/>
              <w:adjustRightInd w:val="0"/>
              <w:snapToGrid w:val="0"/>
              <w:spacing w:line="500" w:lineRule="exact"/>
              <w:textAlignment w:val="baseline"/>
              <w:rPr>
                <w:rFonts w:hint="eastAsia" w:ascii="仿宋_GB2312" w:hAnsi="Calibri" w:eastAsia="仿宋_GB2312" w:cs="Times New Roman"/>
                <w:kern w:val="2"/>
                <w:sz w:val="28"/>
                <w:szCs w:val="28"/>
                <w:lang w:val="en-US" w:eastAsia="zh-CN"/>
              </w:rPr>
            </w:pPr>
            <w:r>
              <w:rPr>
                <w:rFonts w:hint="eastAsia" w:ascii="仿宋_GB2312" w:hAnsi="Calibri" w:eastAsia="仿宋_GB2312" w:cs="Times New Roman"/>
                <w:kern w:val="2"/>
                <w:sz w:val="28"/>
                <w:szCs w:val="28"/>
                <w:lang w:val="en-US" w:eastAsia="zh-CN"/>
              </w:rPr>
              <w:t>融安县委统战部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0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spacing w:line="500" w:lineRule="exact"/>
              <w:rPr>
                <w:rFonts w:ascii="黑体" w:hAnsi="黑体" w:eastAsia="黑体" w:cs="Times New Roman"/>
                <w:kern w:val="2"/>
                <w:sz w:val="28"/>
                <w:szCs w:val="28"/>
              </w:rPr>
            </w:pPr>
            <w:r>
              <w:rPr>
                <w:rFonts w:hint="eastAsia" w:ascii="黑体" w:hAnsi="黑体" w:eastAsia="黑体" w:cs="Times New Roman"/>
                <w:kern w:val="0"/>
                <w:sz w:val="28"/>
                <w:szCs w:val="28"/>
              </w:rPr>
              <w:t>信息作者签名：</w:t>
            </w:r>
          </w:p>
        </w:tc>
        <w:tc>
          <w:tcPr>
            <w:tcW w:w="191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bidi w:val="0"/>
              <w:adjustRightInd w:val="0"/>
              <w:snapToGrid w:val="0"/>
              <w:spacing w:line="500" w:lineRule="exact"/>
              <w:ind w:firstLine="280" w:firstLineChars="100"/>
              <w:textAlignment w:val="baseline"/>
              <w:rPr>
                <w:rFonts w:hint="eastAsia" w:ascii="仿宋_GB2312" w:hAnsi="Times New Roman" w:eastAsia="仿宋_GB2312" w:cs="Times New Roman"/>
                <w:kern w:val="0"/>
                <w:sz w:val="28"/>
                <w:szCs w:val="28"/>
                <w:lang w:eastAsia="zh-CN"/>
              </w:rPr>
            </w:pPr>
            <w:r>
              <w:rPr>
                <w:rFonts w:hint="eastAsia" w:ascii="仿宋_GB2312" w:hAnsi="Times New Roman" w:eastAsia="仿宋_GB2312" w:cs="Times New Roman"/>
                <w:kern w:val="0"/>
                <w:sz w:val="28"/>
                <w:szCs w:val="28"/>
              </w:rPr>
              <w:t>钟桂英</w:t>
            </w:r>
            <w:r>
              <w:rPr>
                <w:rFonts w:hint="eastAsia" w:ascii="仿宋_GB2312" w:hAnsi="Times New Roman" w:eastAsia="仿宋_GB2312" w:cs="Times New Roman"/>
                <w:kern w:val="0"/>
                <w:sz w:val="28"/>
                <w:szCs w:val="28"/>
                <w:lang w:eastAsia="zh-CN"/>
              </w:rPr>
              <w:t>、</w:t>
            </w:r>
          </w:p>
          <w:p>
            <w:pPr>
              <w:keepNext w:val="0"/>
              <w:keepLines w:val="0"/>
              <w:pageBreakBefore w:val="0"/>
              <w:widowControl/>
              <w:kinsoku/>
              <w:wordWrap/>
              <w:overflowPunct/>
              <w:topLinePunct w:val="0"/>
              <w:autoSpaceDE w:val="0"/>
              <w:autoSpaceDN/>
              <w:bidi w:val="0"/>
              <w:adjustRightInd w:val="0"/>
              <w:snapToGrid w:val="0"/>
              <w:spacing w:line="500" w:lineRule="exact"/>
              <w:ind w:firstLine="280" w:firstLineChars="100"/>
              <w:textAlignment w:val="baseline"/>
              <w:rPr>
                <w:rFonts w:hint="eastAsia" w:ascii="仿宋_GB2312" w:hAnsi="Calibri" w:eastAsia="仿宋_GB2312" w:cs="Times New Roman"/>
                <w:kern w:val="2"/>
                <w:sz w:val="28"/>
                <w:szCs w:val="28"/>
                <w:lang w:eastAsia="zh-CN"/>
              </w:rPr>
            </w:pPr>
            <w:r>
              <w:rPr>
                <w:rFonts w:hint="eastAsia" w:ascii="仿宋_GB2312" w:hAnsi="Times New Roman" w:eastAsia="仿宋_GB2312" w:cs="Times New Roman"/>
                <w:kern w:val="0"/>
                <w:sz w:val="28"/>
                <w:szCs w:val="28"/>
                <w:lang w:eastAsia="zh-CN"/>
              </w:rPr>
              <w:t>罗</w:t>
            </w:r>
            <w:r>
              <w:rPr>
                <w:rFonts w:hint="eastAsia" w:ascii="仿宋_GB2312" w:hAnsi="Times New Roman" w:eastAsia="仿宋_GB2312" w:cs="Times New Roman"/>
                <w:kern w:val="0"/>
                <w:sz w:val="28"/>
                <w:szCs w:val="28"/>
                <w:lang w:val="en-US" w:eastAsia="zh-CN"/>
              </w:rPr>
              <w:t xml:space="preserve">  </w:t>
            </w:r>
            <w:r>
              <w:rPr>
                <w:rFonts w:hint="eastAsia" w:ascii="仿宋_GB2312" w:hAnsi="Times New Roman" w:eastAsia="仿宋_GB2312" w:cs="Times New Roman"/>
                <w:kern w:val="0"/>
                <w:sz w:val="28"/>
                <w:szCs w:val="28"/>
                <w:lang w:eastAsia="zh-CN"/>
              </w:rPr>
              <w:t>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0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spacing w:line="500" w:lineRule="exact"/>
              <w:rPr>
                <w:rFonts w:ascii="黑体" w:hAnsi="黑体" w:eastAsia="黑体" w:cs="Times New Roman"/>
                <w:kern w:val="2"/>
                <w:sz w:val="28"/>
                <w:szCs w:val="28"/>
              </w:rPr>
            </w:pPr>
            <w:r>
              <w:rPr>
                <w:rFonts w:hint="eastAsia" w:ascii="黑体" w:hAnsi="黑体" w:eastAsia="黑体" w:cs="Times New Roman"/>
                <w:kern w:val="0"/>
                <w:sz w:val="28"/>
                <w:szCs w:val="28"/>
              </w:rPr>
              <w:t>报送时间：</w:t>
            </w:r>
          </w:p>
        </w:tc>
        <w:tc>
          <w:tcPr>
            <w:tcW w:w="191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bidi w:val="0"/>
              <w:adjustRightInd w:val="0"/>
              <w:snapToGrid w:val="0"/>
              <w:spacing w:line="500" w:lineRule="exact"/>
              <w:textAlignment w:val="baseline"/>
              <w:rPr>
                <w:rFonts w:hint="default" w:ascii="仿宋_GB2312" w:hAnsi="Calibri" w:eastAsia="仿宋_GB2312" w:cs="Times New Roman"/>
                <w:kern w:val="2"/>
                <w:sz w:val="28"/>
                <w:szCs w:val="28"/>
                <w:lang w:val="en-US" w:eastAsia="zh-CN"/>
              </w:rPr>
            </w:pPr>
            <w:r>
              <w:rPr>
                <w:rFonts w:hint="eastAsia" w:ascii="仿宋_GB2312" w:hAnsi="Times New Roman" w:eastAsia="仿宋_GB2312" w:cs="Times New Roman"/>
                <w:kern w:val="0"/>
                <w:sz w:val="28"/>
                <w:szCs w:val="28"/>
                <w:lang w:val="en-US" w:eastAsia="zh-CN"/>
              </w:rPr>
              <w:t>2020</w:t>
            </w:r>
            <w:r>
              <w:rPr>
                <w:rFonts w:hint="eastAsia" w:ascii="仿宋_GB2312" w:hAnsi="Times New Roman" w:eastAsia="仿宋_GB2312" w:cs="Times New Roman"/>
                <w:kern w:val="0"/>
                <w:sz w:val="28"/>
                <w:szCs w:val="28"/>
              </w:rPr>
              <w:t>-</w:t>
            </w:r>
            <w:r>
              <w:rPr>
                <w:rFonts w:hint="eastAsia" w:ascii="仿宋_GB2312" w:hAnsi="Times New Roman" w:eastAsia="仿宋_GB2312" w:cs="Times New Roman"/>
                <w:kern w:val="0"/>
                <w:sz w:val="28"/>
                <w:szCs w:val="28"/>
                <w:lang w:val="en-US" w:eastAsia="zh-CN"/>
              </w:rPr>
              <w:t>10</w:t>
            </w:r>
            <w:r>
              <w:rPr>
                <w:rFonts w:hint="eastAsia" w:ascii="仿宋_GB2312" w:hAnsi="Times New Roman" w:eastAsia="仿宋_GB2312" w:cs="Times New Roman"/>
                <w:kern w:val="0"/>
                <w:sz w:val="28"/>
                <w:szCs w:val="28"/>
              </w:rPr>
              <w:t>-</w:t>
            </w:r>
            <w:r>
              <w:rPr>
                <w:rFonts w:hint="eastAsia" w:ascii="仿宋_GB2312" w:hAnsi="Times New Roman" w:eastAsia="仿宋_GB2312" w:cs="Times New Roman"/>
                <w:kern w:val="0"/>
                <w:sz w:val="28"/>
                <w:szCs w:val="28"/>
                <w:lang w:val="en-US" w:eastAsia="zh-CN"/>
              </w:rPr>
              <w:t>20</w:t>
            </w:r>
          </w:p>
        </w:tc>
      </w:tr>
    </w:tbl>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sectPr>
      <w:footerReference r:id="rId3" w:type="default"/>
      <w:pgSz w:w="11906" w:h="16838"/>
      <w:pgMar w:top="1440" w:right="1463" w:bottom="1440" w:left="146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left:228.95pt;margin-top:0pt;height:144pt;width:144pt;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E0E6D"/>
    <w:rsid w:val="00012952"/>
    <w:rsid w:val="00021372"/>
    <w:rsid w:val="0002393F"/>
    <w:rsid w:val="0002490B"/>
    <w:rsid w:val="00025915"/>
    <w:rsid w:val="00037549"/>
    <w:rsid w:val="00040A12"/>
    <w:rsid w:val="00062706"/>
    <w:rsid w:val="00063688"/>
    <w:rsid w:val="00063894"/>
    <w:rsid w:val="00070888"/>
    <w:rsid w:val="000710B8"/>
    <w:rsid w:val="00076775"/>
    <w:rsid w:val="000906FE"/>
    <w:rsid w:val="00093C45"/>
    <w:rsid w:val="0009646B"/>
    <w:rsid w:val="000A15B7"/>
    <w:rsid w:val="000B03D3"/>
    <w:rsid w:val="000B33AB"/>
    <w:rsid w:val="000C36A3"/>
    <w:rsid w:val="000D03D4"/>
    <w:rsid w:val="000D0631"/>
    <w:rsid w:val="000D4886"/>
    <w:rsid w:val="000E0E6D"/>
    <w:rsid w:val="000E27D8"/>
    <w:rsid w:val="000F364B"/>
    <w:rsid w:val="000F7FF6"/>
    <w:rsid w:val="0011208D"/>
    <w:rsid w:val="00120038"/>
    <w:rsid w:val="001261E1"/>
    <w:rsid w:val="00135B78"/>
    <w:rsid w:val="001401C1"/>
    <w:rsid w:val="00144149"/>
    <w:rsid w:val="00156246"/>
    <w:rsid w:val="001607CE"/>
    <w:rsid w:val="001668C2"/>
    <w:rsid w:val="00171642"/>
    <w:rsid w:val="0018263F"/>
    <w:rsid w:val="00183839"/>
    <w:rsid w:val="0019055E"/>
    <w:rsid w:val="001930AB"/>
    <w:rsid w:val="001A054D"/>
    <w:rsid w:val="001A0718"/>
    <w:rsid w:val="001C7748"/>
    <w:rsid w:val="001D263A"/>
    <w:rsid w:val="001D548A"/>
    <w:rsid w:val="001D570C"/>
    <w:rsid w:val="001D7531"/>
    <w:rsid w:val="001E6C63"/>
    <w:rsid w:val="001E74B9"/>
    <w:rsid w:val="00216E18"/>
    <w:rsid w:val="002222BF"/>
    <w:rsid w:val="00232E20"/>
    <w:rsid w:val="002357A1"/>
    <w:rsid w:val="002406F6"/>
    <w:rsid w:val="00246FFC"/>
    <w:rsid w:val="0025177E"/>
    <w:rsid w:val="00253A93"/>
    <w:rsid w:val="002773B8"/>
    <w:rsid w:val="00284470"/>
    <w:rsid w:val="00287B60"/>
    <w:rsid w:val="00293D6E"/>
    <w:rsid w:val="002A1197"/>
    <w:rsid w:val="002A7BD9"/>
    <w:rsid w:val="002B0EE9"/>
    <w:rsid w:val="002C180B"/>
    <w:rsid w:val="002C645B"/>
    <w:rsid w:val="002E1D0C"/>
    <w:rsid w:val="002E6859"/>
    <w:rsid w:val="002F34D0"/>
    <w:rsid w:val="00300296"/>
    <w:rsid w:val="00302551"/>
    <w:rsid w:val="00303C81"/>
    <w:rsid w:val="00305E53"/>
    <w:rsid w:val="003063D3"/>
    <w:rsid w:val="0031752F"/>
    <w:rsid w:val="00324AD4"/>
    <w:rsid w:val="0033645E"/>
    <w:rsid w:val="00340182"/>
    <w:rsid w:val="00342DF8"/>
    <w:rsid w:val="003448FB"/>
    <w:rsid w:val="00345FBB"/>
    <w:rsid w:val="00355F03"/>
    <w:rsid w:val="00360BFB"/>
    <w:rsid w:val="00366E00"/>
    <w:rsid w:val="0038250F"/>
    <w:rsid w:val="003837B4"/>
    <w:rsid w:val="003939B7"/>
    <w:rsid w:val="0039460F"/>
    <w:rsid w:val="003969B9"/>
    <w:rsid w:val="003C0B20"/>
    <w:rsid w:val="003C24B8"/>
    <w:rsid w:val="003D128E"/>
    <w:rsid w:val="003D464E"/>
    <w:rsid w:val="003E0D66"/>
    <w:rsid w:val="003E6BE9"/>
    <w:rsid w:val="003F1519"/>
    <w:rsid w:val="00400370"/>
    <w:rsid w:val="00406185"/>
    <w:rsid w:val="00412C2A"/>
    <w:rsid w:val="00415AA1"/>
    <w:rsid w:val="0042596F"/>
    <w:rsid w:val="00444829"/>
    <w:rsid w:val="004454A1"/>
    <w:rsid w:val="00454CB1"/>
    <w:rsid w:val="00454F58"/>
    <w:rsid w:val="004551E4"/>
    <w:rsid w:val="004655B4"/>
    <w:rsid w:val="004840CD"/>
    <w:rsid w:val="00487EA5"/>
    <w:rsid w:val="004977B4"/>
    <w:rsid w:val="00497B53"/>
    <w:rsid w:val="004A016F"/>
    <w:rsid w:val="004A0273"/>
    <w:rsid w:val="004A7E9A"/>
    <w:rsid w:val="004E7231"/>
    <w:rsid w:val="004E728A"/>
    <w:rsid w:val="00502977"/>
    <w:rsid w:val="005063A0"/>
    <w:rsid w:val="00517AB8"/>
    <w:rsid w:val="00522FDE"/>
    <w:rsid w:val="005232C7"/>
    <w:rsid w:val="00541417"/>
    <w:rsid w:val="00541EC2"/>
    <w:rsid w:val="00543B70"/>
    <w:rsid w:val="00552FE4"/>
    <w:rsid w:val="00561165"/>
    <w:rsid w:val="005724ED"/>
    <w:rsid w:val="005746FA"/>
    <w:rsid w:val="005905EA"/>
    <w:rsid w:val="00594C3E"/>
    <w:rsid w:val="005A0F05"/>
    <w:rsid w:val="005B6189"/>
    <w:rsid w:val="005B7D3B"/>
    <w:rsid w:val="005C579C"/>
    <w:rsid w:val="005C7812"/>
    <w:rsid w:val="005D7598"/>
    <w:rsid w:val="005E2CA3"/>
    <w:rsid w:val="005E45B3"/>
    <w:rsid w:val="005E5C39"/>
    <w:rsid w:val="006205B3"/>
    <w:rsid w:val="0063566A"/>
    <w:rsid w:val="006544E5"/>
    <w:rsid w:val="006724F7"/>
    <w:rsid w:val="006827A9"/>
    <w:rsid w:val="00692CDD"/>
    <w:rsid w:val="006A0698"/>
    <w:rsid w:val="006A1678"/>
    <w:rsid w:val="006B2715"/>
    <w:rsid w:val="006B48C6"/>
    <w:rsid w:val="006B5FEC"/>
    <w:rsid w:val="006F1DD1"/>
    <w:rsid w:val="006F36AE"/>
    <w:rsid w:val="006F4CD8"/>
    <w:rsid w:val="006F62CD"/>
    <w:rsid w:val="00703022"/>
    <w:rsid w:val="00714E69"/>
    <w:rsid w:val="00723B6E"/>
    <w:rsid w:val="0072455D"/>
    <w:rsid w:val="007360EF"/>
    <w:rsid w:val="00737DB4"/>
    <w:rsid w:val="00747942"/>
    <w:rsid w:val="00752637"/>
    <w:rsid w:val="00763464"/>
    <w:rsid w:val="00771871"/>
    <w:rsid w:val="00772E1C"/>
    <w:rsid w:val="007875AE"/>
    <w:rsid w:val="007A1B15"/>
    <w:rsid w:val="007C1469"/>
    <w:rsid w:val="007C1E5D"/>
    <w:rsid w:val="007C3427"/>
    <w:rsid w:val="007D499E"/>
    <w:rsid w:val="007D54B5"/>
    <w:rsid w:val="007E073A"/>
    <w:rsid w:val="007E16F0"/>
    <w:rsid w:val="007F4125"/>
    <w:rsid w:val="007F412E"/>
    <w:rsid w:val="00803179"/>
    <w:rsid w:val="008306B2"/>
    <w:rsid w:val="0083100C"/>
    <w:rsid w:val="00840C14"/>
    <w:rsid w:val="00841D09"/>
    <w:rsid w:val="00863A55"/>
    <w:rsid w:val="00866A84"/>
    <w:rsid w:val="008701E8"/>
    <w:rsid w:val="00875AE3"/>
    <w:rsid w:val="00895BD8"/>
    <w:rsid w:val="008B2C30"/>
    <w:rsid w:val="008C38A7"/>
    <w:rsid w:val="008C7E0A"/>
    <w:rsid w:val="008D7A51"/>
    <w:rsid w:val="008E24A5"/>
    <w:rsid w:val="008E308E"/>
    <w:rsid w:val="008E787B"/>
    <w:rsid w:val="008F2676"/>
    <w:rsid w:val="008F32F2"/>
    <w:rsid w:val="008F3CC6"/>
    <w:rsid w:val="00921DE7"/>
    <w:rsid w:val="00925427"/>
    <w:rsid w:val="00942451"/>
    <w:rsid w:val="009502E9"/>
    <w:rsid w:val="00954697"/>
    <w:rsid w:val="009566C7"/>
    <w:rsid w:val="00970743"/>
    <w:rsid w:val="009716BD"/>
    <w:rsid w:val="0097357E"/>
    <w:rsid w:val="0098677C"/>
    <w:rsid w:val="009B1A2A"/>
    <w:rsid w:val="009B22A7"/>
    <w:rsid w:val="009B3373"/>
    <w:rsid w:val="009B4B1D"/>
    <w:rsid w:val="009B67E1"/>
    <w:rsid w:val="009D4001"/>
    <w:rsid w:val="009E0DFD"/>
    <w:rsid w:val="00A342AE"/>
    <w:rsid w:val="00A42D27"/>
    <w:rsid w:val="00A43C32"/>
    <w:rsid w:val="00A50AC6"/>
    <w:rsid w:val="00A62545"/>
    <w:rsid w:val="00A631A4"/>
    <w:rsid w:val="00A63726"/>
    <w:rsid w:val="00A7711B"/>
    <w:rsid w:val="00A77D06"/>
    <w:rsid w:val="00A80B43"/>
    <w:rsid w:val="00A85B73"/>
    <w:rsid w:val="00A93648"/>
    <w:rsid w:val="00AA78F3"/>
    <w:rsid w:val="00AC67B4"/>
    <w:rsid w:val="00B10122"/>
    <w:rsid w:val="00B24610"/>
    <w:rsid w:val="00B256C4"/>
    <w:rsid w:val="00B33AE6"/>
    <w:rsid w:val="00B352A4"/>
    <w:rsid w:val="00B46B52"/>
    <w:rsid w:val="00B47DA1"/>
    <w:rsid w:val="00B60B2C"/>
    <w:rsid w:val="00B670BE"/>
    <w:rsid w:val="00B738AA"/>
    <w:rsid w:val="00B818DF"/>
    <w:rsid w:val="00B827B4"/>
    <w:rsid w:val="00B90CC4"/>
    <w:rsid w:val="00BA359A"/>
    <w:rsid w:val="00BB2CF0"/>
    <w:rsid w:val="00BB73D9"/>
    <w:rsid w:val="00BD63DA"/>
    <w:rsid w:val="00BE2799"/>
    <w:rsid w:val="00BF27F2"/>
    <w:rsid w:val="00BF33B1"/>
    <w:rsid w:val="00BF59F1"/>
    <w:rsid w:val="00BF6309"/>
    <w:rsid w:val="00C1308B"/>
    <w:rsid w:val="00C143B0"/>
    <w:rsid w:val="00C26F60"/>
    <w:rsid w:val="00C526E1"/>
    <w:rsid w:val="00C55BFF"/>
    <w:rsid w:val="00C6207C"/>
    <w:rsid w:val="00C70B9B"/>
    <w:rsid w:val="00C76364"/>
    <w:rsid w:val="00C768B0"/>
    <w:rsid w:val="00C77A8C"/>
    <w:rsid w:val="00C9436D"/>
    <w:rsid w:val="00CA31C7"/>
    <w:rsid w:val="00CB06BE"/>
    <w:rsid w:val="00CB0CF2"/>
    <w:rsid w:val="00CB6610"/>
    <w:rsid w:val="00CB7DC1"/>
    <w:rsid w:val="00CC2679"/>
    <w:rsid w:val="00D035C4"/>
    <w:rsid w:val="00D061CC"/>
    <w:rsid w:val="00D07DA8"/>
    <w:rsid w:val="00D178C3"/>
    <w:rsid w:val="00D32510"/>
    <w:rsid w:val="00D42FE3"/>
    <w:rsid w:val="00D46FEC"/>
    <w:rsid w:val="00D532DE"/>
    <w:rsid w:val="00D6153B"/>
    <w:rsid w:val="00D720DD"/>
    <w:rsid w:val="00D74EDE"/>
    <w:rsid w:val="00D90360"/>
    <w:rsid w:val="00D910FA"/>
    <w:rsid w:val="00D945DC"/>
    <w:rsid w:val="00D97F81"/>
    <w:rsid w:val="00DA5087"/>
    <w:rsid w:val="00DA6CBE"/>
    <w:rsid w:val="00DB12B4"/>
    <w:rsid w:val="00DC1BBD"/>
    <w:rsid w:val="00DC1D32"/>
    <w:rsid w:val="00DC2A13"/>
    <w:rsid w:val="00DC4AE4"/>
    <w:rsid w:val="00DE5028"/>
    <w:rsid w:val="00E21CB4"/>
    <w:rsid w:val="00E26619"/>
    <w:rsid w:val="00E3372A"/>
    <w:rsid w:val="00E3734F"/>
    <w:rsid w:val="00E460F7"/>
    <w:rsid w:val="00E51511"/>
    <w:rsid w:val="00E52283"/>
    <w:rsid w:val="00E57282"/>
    <w:rsid w:val="00E57DFE"/>
    <w:rsid w:val="00E775EE"/>
    <w:rsid w:val="00E837E4"/>
    <w:rsid w:val="00E85B44"/>
    <w:rsid w:val="00E869DF"/>
    <w:rsid w:val="00ED4A6F"/>
    <w:rsid w:val="00EE2615"/>
    <w:rsid w:val="00EF56E0"/>
    <w:rsid w:val="00F26893"/>
    <w:rsid w:val="00F26D05"/>
    <w:rsid w:val="00F43125"/>
    <w:rsid w:val="00F4621B"/>
    <w:rsid w:val="00F54210"/>
    <w:rsid w:val="00F7099D"/>
    <w:rsid w:val="00F72907"/>
    <w:rsid w:val="00F84C58"/>
    <w:rsid w:val="00F85BEF"/>
    <w:rsid w:val="00F945E4"/>
    <w:rsid w:val="00FB54F1"/>
    <w:rsid w:val="00FC5CA4"/>
    <w:rsid w:val="00FE660B"/>
    <w:rsid w:val="00FE7BC3"/>
    <w:rsid w:val="00FF630F"/>
    <w:rsid w:val="0C127EF9"/>
    <w:rsid w:val="1BEE140A"/>
    <w:rsid w:val="200623CB"/>
    <w:rsid w:val="2130281C"/>
    <w:rsid w:val="217B0D1A"/>
    <w:rsid w:val="411A3298"/>
    <w:rsid w:val="58A10B04"/>
    <w:rsid w:val="5E8B049B"/>
    <w:rsid w:val="613F5D13"/>
    <w:rsid w:val="7B343A99"/>
    <w:rsid w:val="7DAF2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Words>
  <Characters>14</Characters>
  <Lines>1</Lines>
  <Paragraphs>1</Paragraphs>
  <TotalTime>0</TotalTime>
  <ScaleCrop>false</ScaleCrop>
  <LinksUpToDate>false</LinksUpToDate>
  <CharactersWithSpaces>15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2020-10-12T09:50:00Z</dcterms:created>
  <dc:creator>未定义</dc:creator>
  <cp:lastModifiedBy>未定义</cp:lastModifiedBy>
  <dcterms:modified xsi:type="dcterms:W3CDTF">2020-12-30T09:18:29Z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