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default" w:ascii="方正小标宋简体" w:hAnsi="方正小标宋简体" w:eastAsia="方正小标宋简体" w:cs="方正小标宋简体"/>
          <w:sz w:val="44"/>
          <w:szCs w:val="44"/>
          <w:lang w:val="en-US" w:eastAsia="zh-CN"/>
        </w:rPr>
        <w:t>中华人民共和国医师法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第二章　考试和注册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第三章　执业规则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第四章　培训和考核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第一条　为了保障医师合法权益，规范医师执业行为，加强医师队伍建设，保护人民健康，推进健康中国建设，制定本法。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第二条　本法所称医师，是指依法取得医师资格，经注册在医疗卫生机构中执业的专业医务人员，包括执业医师和执业助理医师。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第三条　医师应当坚持人民至上、生命至上，发扬人道主义精神，弘扬敬佑生命、救死扶伤、甘于奉献、大爱无疆的崇高职业精神，恪守职业道德，遵守执业规范，提高执业水平，履行防病治病、保护人民健康的神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医师依法执业，受法律保护。医师的人格尊严、人身安全不受侵犯。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第四条　国务院卫生健康主管部门负责全国的医师管理工作。国务院教育、人力资源社会保障、中医药等有关部门在各自职责范围内负责有关的医师管理工作。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县级以上地方人民政府卫生健康主管部门负责本行政区域内的医师管理工作。县级以上地方人民政府教育、人力资源社会保障、中医药等有关部门在各自职责范围内负责有关的医师管理工作。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第五条　每年8月19日为中国医师节。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对在医疗卫生服务工作中做出突出贡献的医师，按照国家有关规定给予表彰、奖励。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全社会应当尊重医师。各级人民政府应当关心爱护医师，弘扬先进事迹，加强业务培训，支持开拓创新，帮助解决困难，推动在全社会广泛形成尊医重卫的良好氛围。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第六条　国家建立健全医师医学专业技术职称设置、评定和岗位聘任制度，将职业道德、专业实践能力和工作业绩作为重要条件，科学设置有关评定、聘任标准。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第七条　医师可以依法组织和参加医师协会等有关行业组织、专业学术团体。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医师协会等有关行业组织应当加强行业自律和医师执业规范，维护医师合法权益，协助卫生健康主管部门和其他有关部门开展相关工作。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第二章　考试和注册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第八条　国家实行医师资格考试制度。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医师资格考试分为执业医师资格考试和执业助理医师资格考试。医师资格考试由省级以上人民政府卫生健康主管部门组织实施。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医师资格考试的类别和具体办法，由国务院卫生健康主管部门制定。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第九条　具有下列条件之一的，可以参加执业医师资格考试：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（一）具有高等学校相关医学专业本科以上学历，在执业医师指导下，在医疗卫生机构中参加医学专业工作实践满一年；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（二）具有高等学校相关医学专业专科学历，取得执业助理医师执业证书后，在医疗卫生机构中执业满二年。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第十条　具有高等学校相关医学专业专科以上学历，在执业医师指导下，在医疗卫生机构中参加医学专业工作实践满一年的，可以参加执业助理医师资格考试。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以师承方式学习中医或者经多年实践，医术确有专长的，由至少二名中医医师推荐，经省级人民政府中医药主管部门组织实践技能和效果考核合格后，即可取得中医医师资格及相应的资格证书。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本条规定的相关考试、考核办法，由国务院中医药主管部门拟订，报国务院卫生健康主管部门审核、发布。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第十二条　医师资格考试成绩合格，取得执业医师资格或者执业助理医师资格，发给医师资格证书。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第十三条　国家实行医师执业注册制度。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取得医师资格的，可以向所在地县级以上地方人民政府卫生健康主管部门申请注册。医疗卫生机构可以为本机构中的申请人集体办理注册手续。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除有本法规定不予注册的情形外，卫生健康主管部门应当自受理申请之日起二十个工作日内准予注册，将注册信息录入国家信息平台，并发给医师执业证书。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未注册取得医师执业证书，不得从事医师执业活动。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医师执业注册管理的具体办法，由国务院卫生健康主管部门制定。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第十四条　医师经注册后，可以在医疗卫生机构中按照注册的执业地点、执业类别、执业范围执业，从事相应的医疗卫生服务。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中医、中西医结合医师可以在医疗机构中的中医科、中西医结合科或者其他临床科室按照注册的执业类别、执业范围执业。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医师经相关专业培训和考核合格，可以增加执业范围。法律、行政法规对医师从事特定范围执业活动的资质条件有规定的，从其规定。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第十五条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卫生健康主管部门、医疗卫生机构应当加强对有关医师的监督管理，规范其执业行为，保证医疗卫生服务质量。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第十六条　有下列情形之一的，不予注册：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（一）无民事行为能力或者限制民事行为能力；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（二）受刑事处罚，刑罚执行完毕不满二年或者被依法禁止从事医师职业的期限未满；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（三）被吊销医师执业证书不满二年；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（四）因医师定期考核不合格被注销注册不满一年；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（五）法律、行政法规规定不得从事医疗卫生服务的其他情形。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受理申请的卫生健康主管部门对不予注册的，应当自受理申请之日起二十个工作日内书面通知申请人和其所在医疗卫生机构，并说明理由。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第十七条　医师注册后有下列情形之一的，注销注册，废止医师执业证书：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（二）受刑事处罚；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（三）被吊销医师执业证书；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（四）医师定期考核不合格，暂停执业活动期满，再次考核仍不合格；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（五）中止医师执业活动满二年；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（六）法律、行政法规规定不得从事医疗卫生服务或者应当办理注销手续的其他情形。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第十八条　医师变更执业地点、执业类别、执业范围等注册事项的，应当依照本法规定到准予注册的卫生健康主管部门办理变更注册手续。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医师从事下列活动的，可以不办理相关变更注册手续：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（一）参加规范化培训、进修、对口支援、会诊、突发事件医疗救援、慈善或者其他公益性医疗、义诊；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（二）承担国家任务或者参加政府组织的重要活动等；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（三）在医疗联合体内的医疗机构中执业。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第十九条　中止医师执业活动二年以上或者本法规定不予注册的情形消失，申请重新执业的，应当由县级以上人民政府卫生健康主管部门或者其委托的医疗卫生机构、行业组织考核合格，并依照本法规定重新注册。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第二十条　医师个体行医应当依法办理审批或者备案手续。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执业医师个体行医，须经注册后在医疗卫生机构中执业满五年；但是，依照本法第十一条第二款规定取得中医医师资格的人员，按照考核内容进行执业注册后，即可在注册的执业范围内个体行医。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县级以上地方人民政府卫生健康主管部门对个体行医的医师，应当按照国家有关规定实施监督检查，发现有本法规定注销注册的情形的，应当及时注销注册，废止医师执业证书。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第二十一条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第三章　执业规则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第二十二条　医师在执业活动中享有下列权利：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（一）在注册的执业范围内，按照有关规范进行医学诊查、疾病调查、医学处置、出具相应的医学证明文件，选择合理的医疗、预防、保健方案；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（二）获取劳动报酬，享受国家规定的福利待遇，按照规定参加社会保险并享受相应待遇；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（三）获得符合国家规定标准的执业基本条件和职业防护装备；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（四）从事医学教育、研究、学术交流；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（五）参加专业培训，接受继续医学教育；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（六）对所在医疗卫生机构和卫生健康主管部门的工作提出意见和建议，依法参与所在机构的民主管理；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（七）法律、法规规定的其他权利。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第二十三条　医师在执业活动中履行下列义务：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（一）树立敬业精神，恪守职业道德，履行医师职责，尽职尽责救治患者，执行疫情防控等公共卫生措施；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（二）遵循临床诊疗指南，遵守临床技术操作规范和医学伦理规范等；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（三）尊重、关心、爱护患者，依法保护患者隐私和个人信息；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（四）努力钻研业务，更新知识，提高医学专业技术能力和水平，提升医疗卫生服务质量；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（五）宣传推广与岗位相适应的健康科普知识，对患者及公众进行健康教育和健康指导；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第二十四条　医师实施医疗、预防、保健措施，签署有关医学证明文件，必须亲自诊查、调查，并按照规定及时填写病历等医学文书，不得隐匿、伪造、篡改或者擅自销毁病历等医学文书及有关资料。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医师不得出具虚假医学证明文件以及与自己执业范围无关或者与执业类别不相符的医学证明文件。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第二十五条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第二十六条　医师开展药物、医疗器械临床试验和其他医学临床研究应当符合国家有关规定，遵守医学伦理规范，依法通过伦理审查，取得书面知情同意。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第二十七条　对需要紧急救治的患者，医师应当采取紧急措施进行诊治，不得拒绝急救处置。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因抢救生命垂危的患者等紧急情况，不能取得患者或者其近亲属意见的，经医疗机构负责人或者授权的负责人批准，可以立即实施相应的医疗措施。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国家鼓励医师积极参与公共交通工具等公共场所急救服务；医师因自愿实施急救造成受助人损害的，不承担民事责任。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第二十八条　医师应当使用经依法批准或者备案的药品、消毒药剂、医疗器械，采用合法、合规、科学的诊疗方法。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除按照规范用于诊断治疗外，不得使用麻醉药品、医疗用毒性药品、精神药品、放射性药品等。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第二十九条　医师应当坚持安全有效、经济合理的用药原则，遵循药品临床应用指导原则、临床诊疗指南和药品说明书等合理用药。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第三十条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第三十一条　医师不得利用职务之便，索要、非法收受财物或者牟取其他不正当利益；不得对患者实施不必要的检查、治疗。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第三十二条　遇有自然灾害、事故灾难、公共卫生事件和社会安全事件等严重威胁人民生命健康的突发事件时，县级以上人民政府卫生健康主管部门根据需要组织医师参与卫生应急处置和医疗救治，医师应当服从调遣。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第三十三条　在执业活动中有下列情形之一的，医师应当按照有关规定及时向所在医疗卫生机构或者有关部门、机构报告：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（一）发现传染病、突发不明原因疾病或者异常健康事件；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（二）发生或者发现医疗事故；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（三）发现可能与药品、医疗器械有关的不良反应或者不良事件；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（四）发现假药或者劣药；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（五）发现患者涉嫌伤害事件或者非正常死亡；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第三十四条　执业助理医师应当在执业医师的指导下，在医疗卫生机构中按照注册的执业类别、执业范围执业。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在乡、民族乡、镇和村医疗卫生机构以及艰苦边远地区县级医疗卫生机构中执业的执业助理医师，可以根据医疗卫生服务情况和本人实践经验，独立从事一般的执业活动。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第三十五条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第三十六条　有关行业组织、医疗卫生机构、医学院校应当加强对医师的医德医风教育。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医疗卫生机构应当建立健全医师岗位责任、内部监督、投诉处理等制度，加强对医师的管理。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第四章　培训和考核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第三十七条　国家制定医师培养规划，建立适应行业特点和社会需求的医师培养和供需平衡机制，统筹各类医学人才需求，加强全科、儿科、精神科、老年医学等紧缺专业人才培养。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国家采取措施，加强医教协同，完善医学院校教育、毕业后教育和继续教育体系。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国家通过多种途径，加强以全科医生为重点的基层医疗卫生人才培养和配备。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国家采取措施，完善中医西医相互学习的教育制度，培养高层次中西医结合人才和能够提供中西医结合服务的全科医生。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第三十八条　国家建立健全住院医师规范化培训制度，健全临床带教激励机制，保障住院医师培训期间待遇，严格培训过程管理和结业考核。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国家建立健全专科医师规范化培训制度，不断提高临床医师专科诊疗水平。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第三十九条　县级以上人民政府卫生健康主管部门和其他有关部门应当制定医师培训计划，采取多种形式对医师进行分级分类培训，为医师接受继续医学教育提供条件。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县级以上人民政府应当采取有力措施，优先保障基层、欠发达地区和民族地区的医疗卫生人员接受继续医学教育。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第四十条　医疗卫生机构应当合理调配人力资源，按照规定和计划保证本机构医师接受继续医学教育。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有关行业组织应当为医师接受继续医学教育提供服务和创造条件，加强继续医学教育的组织、管理。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第四十一条　国家在每年的医学专业招生计划和教育培训计划中，核定一定比例用于定向培养、委托培训，加强基层和艰苦边远地区医师队伍建设。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第四十二条　国家实行医师定期考核制度。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受委托的机构或者组织应当将医师考核结果报准予注册的卫生健康主管部门备案。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对考核不合格的医师，县级以上人民政府卫生健康主管部门应当责令其暂停执业活动三个月至六个月，并接受相关专业培训。暂停执业活动期满，再次进行考核，对考核合格的，允许其继续执业。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第四十三条　省级以上人民政府卫生健康主管部门负责指导、检查和监督医师考核工作。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第四十四条　国家建立健全体现医师职业特点和技术劳动价值的人事、薪酬、职称、奖励制度。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对从事传染病防治、放射医学和精神卫生工作以及其他特殊岗位工作的医师，应当按照国家有关规定给予适当的津贴。津贴标准应当定期调整。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在基层和艰苦边远地区工作的医师，按照国家有关规定享受津贴、补贴政策，并在职称评定、职业发展、教育培训和表彰奖励等方面享受优惠待遇。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第四十五条　国家加强疾病预防控制人才队伍建设，建立适应现代化疾病预防控制体系的医师培养和使用机制。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第四十六条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国家采取措施，鼓励取得执业医师资格或者执业助理医师资格的人员依法开办村医疗卫生机构，或者在村医疗卫生机构提供医疗卫生服务。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第四十七条　国家鼓励在村医疗卫生机构中向村民提供预防、保健和一般医疗服务的乡村医生通过医学教育取得医学专业学历；鼓励符合条件的乡村医生参加医师资格考试，依法取得医师资格。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国家采取措施，通过信息化、智能化手段帮助乡村医生提高医学技术能力和水平，进一步完善对乡村医生的服务收入多渠道补助机制和养老等政策。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乡村医生的具体管理办法，由国务院制定。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第四十八条　医师有下列情形之一的，按照国家有关规定给予表彰、奖励：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（一）在执业活动中，医德高尚，事迹突出；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（二）在医学研究、教育中开拓创新，对医学专业技术有重大突破，做出显著贡献；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（三）遇有突发事件时，在预防预警、救死扶伤等工作中表现突出；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（四）长期在艰苦边远地区的县级以下医疗卫生机构努力工作；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（五）在疾病预防控制、健康促进工作中做出突出贡献；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第四十九条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医疗卫生机构应当完善安全保卫措施，维护良好的医疗秩序，及时主动化解医疗纠纷，保障医师执业安全。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禁止任何组织或者个人阻碍医师依法执业，干扰医师正常工作、生活；禁止通过侮辱、诽谤、威胁、殴打等方式，侵犯医师的人格尊严、人身安全。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第五十条　医疗卫生机构应当为医师提供职业安全和卫生防护用品，并采取有效的卫生防护和医疗保健措施。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医师受到事故伤害或者在职业活动中因接触有毒、有害因素而引起疾病、死亡的，依照有关法律、行政法规的规定享受工伤保险待遇。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第五十一条　医疗卫生机构应当为医师合理安排工作时间，落实带薪休假制度，定期开展健康检查。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第五十二条　国家建立完善医疗风险分担机制。医疗机构应当参加医疗责任保险或者建立、参加医疗风险基金。鼓励患者参加医疗意外保险。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第五十三条　新闻媒体应当开展医疗卫生法律、法规和医疗卫生知识的公益宣传，弘扬医师先进事迹，引导公众尊重医师、理性对待医疗卫生风险。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第五十四条　在医师资格考试中有违反考试纪律等行为，情节严重的，一年至三年内禁止参加医师资格考试。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以不正当手段取得医师资格证书或者医师执业证书的，由发给证书的卫生健康主管部门予以撤销，三年内不受理其相应申请。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第五十五条　违反本法规定，医师在执业活动中有下列行为之一的，由县级以上人民政府卫生健康主管部门责令改正，给予警告；情节严重的，责令暂停六个月以上一年以下执业活动直至吊销医师执业证书：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（一）在提供医疗卫生服务或者开展医学临床研究中，未按照规定履行告知义务或者取得知情同意；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（二）对需要紧急救治的患者，拒绝急救处置，或者由于不负责任延误诊治；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（三）遇有自然灾害、事故灾难、公共卫生事件和社会安全事件等严重威胁人民生命健康的突发事件时，不服从卫生健康主管部门调遣；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（四）未按照规定报告有关情形；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（五）违反法律、法规、规章或者执业规范，造成医疗事故或者其他严重后果。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（一）泄露患者隐私或者个人信息；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（二）出具虚假医学证明文件，或者未经亲自诊查、调查，签署诊断、治疗、流行病学等证明文件或者有关出生、死亡等证明文件；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（三）隐匿、伪造、篡改或者擅自销毁病历等医学文书及有关资料；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（四）未按照规定使用麻醉药品、医疗用毒性药品、精神药品、放射性药品等；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（五）利用职务之便，索要、非法收受财物或者牟取其他不正当利益，或者违反诊疗规范，对患者实施不必要的检查、治疗造成不良后果；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（六）开展禁止类医疗技术临床应用。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第五十八条　严重违反医师职业道德、医学伦理规范，造成恶劣社会影响的，由省级以上人民政府卫生健康主管部门吊销医师执业证书或者责令停止非法执业活动，五年直至终身禁止从事医疗卫生服务或者医学临床研究。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第六十条　违反本法规定，阻碍医师依法执业，干扰医师正常工作、生活，或者通过侮辱、诽谤、威胁、殴打等方式，侵犯医师人格尊严、人身安全，构成违反治安管理行为的，依法给予治安管理处罚。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第六十一条　违反本法规定，医疗卫生机构未履行报告职责，造成严重后果的，由县级以上人民政府卫生健康主管部门给予警告，对直接负责的主管人员和其他直接责任人员依法给予处分。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第六十二条　违反本法规定，卫生健康主管部门和其他有关部门工作人员或者医疗卫生机构工作人员弄虚作假、滥用职权、玩忽职守、徇私舞弊的，依法给予处分。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第六十三条　违反本法规定，构成犯罪的，依法追究刑事责任；造成人身、财产损害的，依法承担民事责任。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第六十四条　国家采取措施，鼓励具有中等专业学校医学专业学历的人员通过参加更高层次学历教育等方式，提高医学技术能力和水平。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在本法施行前以及在本法施行后一定期限内取得中等专业学校相关医学专业学历的人员，可以参加医师资格考试。具体办法由国务院卫生健康主管部门会同国务院教育、中医药等有关部门制定。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第六十五条　中国人民解放军和中国人民武装警察部队执行本法的具体办法，由国务院、中央军事委员会依据本法制定。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第六十六条　境外人员参加医师资格考试、申请注册、执业或者从事临床示教、临床研究、临床学术交流等活动的具体管理办法，由国务院卫生健康主管部门制定。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第六十七条　本法自2022年3月1日起施行。《中华人民共和国执业医师法》同时废止。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default" w:ascii="Times New Roman" w:hAnsi="Times New Roman" w:eastAsia="仿宋_GB2312" w:cs="Times New Roman"/>
          <w:color w:val="000000"/>
          <w:kern w:val="0"/>
          <w:sz w:val="32"/>
          <w:szCs w:val="32"/>
          <w:lang w:val="en-US" w:eastAsia="zh-CN" w:bidi="ar"/>
        </w:rPr>
      </w:pPr>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auto"/>
    <w:pitch w:val="default"/>
    <w:sig w:usb0="00000001" w:usb1="080E0000" w:usb2="00000000" w:usb3="00000000" w:csb0="00040000" w:csb1="00000000"/>
    <w:embedRegular r:id="rId1" w:fontKey="{26DC3DE0-B7E7-4505-BAEE-1077AB0F3978}"/>
  </w:font>
  <w:font w:name="Vijaya">
    <w:panose1 w:val="020B0604020202020204"/>
    <w:charset w:val="00"/>
    <w:family w:val="auto"/>
    <w:pitch w:val="default"/>
    <w:sig w:usb0="00100003" w:usb1="00000000" w:usb2="00000000" w:usb3="00000000" w:csb0="00000001" w:csb1="00000000"/>
  </w:font>
  <w:font w:name="Wide Latin">
    <w:panose1 w:val="020A0A07050505020404"/>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Microsoft Yi Baiti">
    <w:panose1 w:val="03000500000000000000"/>
    <w:charset w:val="00"/>
    <w:family w:val="auto"/>
    <w:pitch w:val="default"/>
    <w:sig w:usb0="80000003" w:usb1="00010402" w:usb2="00080002" w:usb3="00000000" w:csb0="00000001" w:csb1="00000000"/>
  </w:font>
  <w:font w:name="方正小标宋_GBK">
    <w:panose1 w:val="02000000000000000000"/>
    <w:charset w:val="86"/>
    <w:family w:val="auto"/>
    <w:pitch w:val="default"/>
    <w:sig w:usb0="00000001" w:usb1="080E0000" w:usb2="00000000" w:usb3="00000000" w:csb0="00040000" w:csb1="00000000"/>
  </w:font>
  <w:font w:name="Shonar Bangla">
    <w:panose1 w:val="020B0502040204020203"/>
    <w:charset w:val="00"/>
    <w:family w:val="auto"/>
    <w:pitch w:val="default"/>
    <w:sig w:usb0="0001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仿宋_GB2312">
    <w:panose1 w:val="02010609030101010101"/>
    <w:charset w:val="86"/>
    <w:family w:val="auto"/>
    <w:pitch w:val="default"/>
    <w:sig w:usb0="00000001" w:usb1="080E0000" w:usb2="00000000" w:usb3="00000000" w:csb0="00040000" w:csb1="00000000"/>
    <w:embedRegular r:id="rId2" w:fontKey="{A1C1AB30-0C81-452A-9D49-49D2F9D4F0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2022-02-23T00:30:33Z</dcterms:created>
  <dc:creator>Administrator</dc:creator>
  <cp:lastModifiedBy>霞</cp:lastModifiedBy>
  <cp:lastPrinted>2022-02-23T00:47:42Z</cp:lastPrinted>
  <dcterms:modified xsi:type="dcterms:W3CDTF">2022-02-23T00:48:41Z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335D80B9E0AD4B89B3D3F848A444D671</vt:lpwstr>
  </property>
</Properties>
</file>