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法律依据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一、中华人民共和国土地管理法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CFCFC"/>
          <w:vertAlign w:val="baseli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CFCFC"/>
          <w:vertAlign w:val="baseline"/>
        </w:rPr>
        <w:t>自202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CFCFC"/>
          <w:vertAlign w:val="baseline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CFCFC"/>
          <w:vertAlign w:val="baseline"/>
        </w:rPr>
        <w:t>年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CFCFC"/>
          <w:vertAlign w:val="baseline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CFCFC"/>
          <w:vertAlign w:val="baseline"/>
        </w:rPr>
        <w:t>月1日起施行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CFCFC"/>
          <w:vertAlign w:val="baseli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第三十七条 非农业建设必须节约使用土地，可以利用荒地的，不得占用耕地;可以利用劣地的，不得占用好地。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禁止占用耕地建窑、建坟或者擅自在耕地上建房、挖砂、采石、采矿、取土等。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禁止占用永久基本农田发展林果业和挖塘养鱼。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第七十五条 违反本法规定，占用耕地建窑、建坟或者擅自在耕地上建房、挖砂、采石、采矿、取土等，破坏种植条件的，或者因开发土地造成土地荒漠化、盐渍化的，由县级以上人民政府自然资源主管部门、农业农村主管部门等按照职责责令限期改正或者治理，可以并处罚款;构成犯罪的，依法追究刑事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第七十六条 违反本法规定，拒不履行土地复垦义务的，由县级以上人民政府自然资源主管部门责令限期改正;逾期不改正的，责令缴纳复垦费，专项用于土地复垦，可以处以罚款。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二、基本农田保护条例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第十七条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禁止任何单位和个人在基本农田保护区内建窑、建房、建坟、挖砂、采石、采矿、取土、堆放固体废弃物或者进行其他破坏基本农田的活动。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禁止任何单位和个人占用基本农田发展林果业和挖塘养鱼。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第三十三条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违反本条例规定，占用基本农田建窑、建房、建坟、挖砂、采石、采矿、取土、堆放固体废弃物或者从事其他活动破坏基本农田，毁坏种植条件的，由县级以上人民政府土地行政主管部门责令改正或者治理，恢复原种植条件，处占用基本农田的耕地开垦费1倍以上2倍以下的罚款;构成犯罪的，依法追究刑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黑体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CFCFC"/>
          <w:vertAlign w:val="baseline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CFCFC"/>
          <w:vertAlign w:val="baseline"/>
        </w:rPr>
        <w:t>中华人民共和国土地管理法实施条例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CFCFC"/>
          <w:vertAlign w:val="baseli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CFCFC"/>
          <w:vertAlign w:val="baseline"/>
        </w:rPr>
        <w:t>自2021年9月1日起施行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shd w:val="clear" w:fill="FCFCFC"/>
          <w:vertAlign w:val="baseli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第五十一条　违反《土地管理法》第三十七条的规定，非法占用永久基本农田发展林果业或者挖塘养鱼的，由县级以上人民政府自然资源主管部门责令限期改正；逾期不改正的，按占用面积处耕地开垦费2倍以上5倍以下的罚款；破坏种植条件的，依照《土地管理法》第七十五条的规定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98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637B6"/>
    <w:rsid w:val="021F4A85"/>
    <w:rsid w:val="08AC7C39"/>
    <w:rsid w:val="0CCE1912"/>
    <w:rsid w:val="786637B6"/>
    <w:rsid w:val="7CD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746</Characters>
  <Lines>0</Lines>
  <Paragraphs>0</Paragraphs>
  <TotalTime>2</TotalTime>
  <ScaleCrop>false</ScaleCrop>
  <LinksUpToDate>false</LinksUpToDate>
  <CharactersWithSpaces>752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2022-04-28T08:56:00Z</dcterms:created>
  <dc:creator>princess</dc:creator>
  <cp:lastModifiedBy>Administrator</cp:lastModifiedBy>
  <dcterms:modified xsi:type="dcterms:W3CDTF">2022-04-29T02:43:48Z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23E236DD53DA4FD288833AC6F70FDB83</vt:lpwstr>
  </property>
</Properties>
</file>