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napToGrid w:val="0"/>
          <w:kern w:val="2"/>
          <w:sz w:val="44"/>
          <w:szCs w:val="44"/>
          <w:shd w:val="clear" w:color="auto" w:fill="FFFFFF"/>
          <w:lang w:val="en-US" w:eastAsia="zh-CN"/>
        </w:rPr>
      </w:pPr>
      <w:bookmarkStart w:id="0" w:name="_Hlk25540369"/>
      <w:r>
        <w:rPr>
          <w:rFonts w:hint="eastAsia" w:ascii="方正小标宋简体" w:hAnsi="方正小标宋简体" w:eastAsia="方正小标宋简体" w:cs="方正小标宋简体"/>
          <w:snapToGrid w:val="0"/>
          <w:kern w:val="2"/>
          <w:sz w:val="44"/>
          <w:szCs w:val="44"/>
          <w:shd w:val="clear" w:color="auto" w:fill="FFFFFF"/>
          <w:lang w:val="en-US" w:eastAsia="zh-CN"/>
        </w:rPr>
        <w:t>融安县发展和改革局</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napToGrid w:val="0"/>
          <w:kern w:val="2"/>
          <w:sz w:val="44"/>
          <w:szCs w:val="44"/>
        </w:rPr>
      </w:pPr>
      <w:r>
        <w:rPr>
          <w:rFonts w:hint="eastAsia" w:ascii="方正小标宋简体" w:hAnsi="方正小标宋简体" w:eastAsia="方正小标宋简体" w:cs="方正小标宋简体"/>
          <w:snapToGrid w:val="0"/>
          <w:kern w:val="2"/>
          <w:sz w:val="44"/>
          <w:szCs w:val="44"/>
          <w:shd w:val="clear" w:color="auto" w:fill="FFFFFF"/>
          <w:lang w:val="en-US" w:eastAsia="zh-CN"/>
        </w:rPr>
        <w:t>2025年</w:t>
      </w:r>
      <w:r>
        <w:rPr>
          <w:rFonts w:hint="eastAsia" w:ascii="方正小标宋简体" w:hAnsi="方正小标宋简体" w:eastAsia="方正小标宋简体" w:cs="方正小标宋简体"/>
          <w:snapToGrid w:val="0"/>
          <w:kern w:val="2"/>
          <w:sz w:val="44"/>
          <w:szCs w:val="44"/>
          <w:shd w:val="clear" w:color="auto" w:fill="FFFFFF"/>
        </w:rPr>
        <w:t>政府信息公开工作年度报告</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eastAsia="方正仿宋_GBK"/>
          <w:snapToGrid w:val="0"/>
          <w:kern w:val="2"/>
          <w:szCs w:val="24"/>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黑体" w:hAnsi="黑体" w:eastAsia="黑体" w:cs="黑体"/>
          <w:snapToGrid w:val="0"/>
          <w:kern w:val="2"/>
          <w:sz w:val="32"/>
          <w:szCs w:val="32"/>
          <w:shd w:val="clear" w:color="auto" w:fill="FFFFFF"/>
        </w:rPr>
      </w:pPr>
      <w:r>
        <w:rPr>
          <w:rFonts w:hint="default" w:ascii="黑体" w:hAnsi="黑体" w:eastAsia="黑体" w:cs="黑体"/>
          <w:snapToGrid w:val="0"/>
          <w:kern w:val="2"/>
          <w:sz w:val="32"/>
          <w:szCs w:val="32"/>
          <w:shd w:val="clear" w:color="auto" w:fill="FFFFFF"/>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ascii="Helvetica" w:hAnsi="Helvetica" w:eastAsia="Helvetica" w:cs="Helvetica"/>
          <w:i w:val="0"/>
          <w:iCs w:val="0"/>
          <w:caps w:val="0"/>
          <w:color w:val="000000" w:themeColor="text1"/>
          <w:spacing w:val="0"/>
          <w:sz w:val="32"/>
          <w:szCs w:val="32"/>
          <w14:textFill>
            <w14:solidFill>
              <w14:schemeClr w14:val="tx1"/>
            </w14:solidFill>
          </w14:textFill>
        </w:rPr>
      </w:pPr>
      <w:r>
        <w:rPr>
          <w:rFonts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（一）主动公开情况。</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02</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年，融安县</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发展和改革局</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及时主动公开各类</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发展改革</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领域相关信息，通过县人民政府门户网站发布有效信息</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52</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Helvetica" w:hAnsi="Helvetica" w:eastAsia="Helvetica" w:cs="Helvetica"/>
          <w:i w:val="0"/>
          <w:iCs w:val="0"/>
          <w:caps w:val="0"/>
          <w:color w:val="000000" w:themeColor="text1"/>
          <w:spacing w:val="0"/>
          <w:sz w:val="32"/>
          <w:szCs w:val="32"/>
          <w14:textFill>
            <w14:solidFill>
              <w14:schemeClr w14:val="tx1"/>
            </w14:solidFill>
          </w14:textFill>
        </w:rPr>
      </w:pP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（二）依申请公开</w:t>
      </w:r>
      <w:r>
        <w:rPr>
          <w:rFonts w:hint="eastAsia" w:ascii="楷体_GB2312" w:hAnsi="Helvetica" w:eastAsia="楷体_GB2312" w:cs="楷体_GB2312"/>
          <w:i w:val="0"/>
          <w:iCs w:val="0"/>
          <w:caps w:val="0"/>
          <w:color w:val="000000" w:themeColor="text1"/>
          <w:spacing w:val="0"/>
          <w:sz w:val="32"/>
          <w:szCs w:val="32"/>
          <w:shd w:val="clear" w:fill="FFFFFF"/>
          <w:lang w:eastAsia="zh-CN"/>
          <w14:textFill>
            <w14:solidFill>
              <w14:schemeClr w14:val="tx1"/>
            </w14:solidFill>
          </w14:textFill>
        </w:rPr>
        <w:t>工作开展</w:t>
      </w: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情况。</w:t>
      </w:r>
      <w:r>
        <w:rPr>
          <w:rFonts w:hint="eastAsia" w:ascii="仿宋_GB2312" w:hAnsi="Helvetica" w:eastAsia="仿宋_GB2312" w:cs="仿宋_GB2312"/>
          <w:i w:val="0"/>
          <w:iCs w:val="0"/>
          <w:caps w:val="0"/>
          <w:color w:val="000000" w:themeColor="text1"/>
          <w:spacing w:val="0"/>
          <w:sz w:val="32"/>
          <w:szCs w:val="32"/>
          <w:shd w:val="clear" w:fill="FFFFFF"/>
          <w:lang w:eastAsia="zh-CN"/>
          <w14:textFill>
            <w14:solidFill>
              <w14:schemeClr w14:val="tx1"/>
            </w14:solidFill>
          </w14:textFill>
        </w:rPr>
        <w:t>以人民为中心为导向，在政府信息公开申请答复环节，对法定不予公开条款采取最小化适用原则。指派专人负责申请受理工作，保障受理时效，并进一步规范办理全流程，所有答复意见均经过严谨审核。</w:t>
      </w:r>
      <w:r>
        <w:rPr>
          <w:rFonts w:hint="eastAsia" w:ascii="仿宋_GB2312" w:hAnsi="Helvetica"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2025年度，我局累计接收政府信息公开申请0件</w:t>
      </w:r>
      <w:r>
        <w:rPr>
          <w:rFonts w:hint="eastAsia" w:ascii="仿宋_GB2312" w:hAnsi="Helvetica" w:eastAsia="仿宋_GB2312" w:cs="仿宋_GB2312"/>
          <w:i w:val="0"/>
          <w:iCs w:val="0"/>
          <w:caps w:val="0"/>
          <w:color w:val="000000" w:themeColor="text1"/>
          <w:spacing w:val="0"/>
          <w:sz w:val="32"/>
          <w:szCs w:val="32"/>
          <w:shd w:val="clear" w:fill="FFFFFF"/>
          <w14:textFill>
            <w14:solidFill>
              <w14:schemeClr w14:val="tx1"/>
            </w14:solidFill>
          </w14:textFill>
        </w:rPr>
        <w:t>。</w:t>
      </w:r>
      <w:bookmarkStart w:id="1" w:name="_GoBack"/>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eastAsia" w:ascii="仿宋_GB2312" w:hAnsi="Helvetica"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（三</w:t>
      </w:r>
      <w:r>
        <w:rPr>
          <w:rFonts w:hint="eastAsia" w:ascii="楷体_GB2312" w:hAnsi="Helvetica"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政府信息管理</w:t>
      </w:r>
      <w:r>
        <w:rPr>
          <w:rFonts w:hint="eastAsia" w:ascii="楷体_GB2312" w:hAnsi="Helvetica" w:eastAsia="楷体_GB2312" w:cs="楷体_GB2312"/>
          <w:i w:val="0"/>
          <w:iCs w:val="0"/>
          <w:caps w:val="0"/>
          <w:color w:val="000000" w:themeColor="text1"/>
          <w:spacing w:val="0"/>
          <w:sz w:val="32"/>
          <w:szCs w:val="32"/>
          <w:shd w:val="clear" w:fill="FFFFFF"/>
          <w:lang w:eastAsia="zh-CN"/>
          <w14:textFill>
            <w14:solidFill>
              <w14:schemeClr w14:val="tx1"/>
            </w14:solidFill>
          </w14:textFill>
        </w:rPr>
        <w:t>工作落实</w:t>
      </w: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情况。</w:t>
      </w:r>
      <w:r>
        <w:rPr>
          <w:rFonts w:hint="eastAsia" w:ascii="仿宋_GB2312" w:hAnsi="Helvetica" w:eastAsia="仿宋_GB2312" w:cs="仿宋_GB2312"/>
          <w:i w:val="0"/>
          <w:iCs w:val="0"/>
          <w:caps w:val="0"/>
          <w:color w:val="000000" w:themeColor="text1"/>
          <w:spacing w:val="0"/>
          <w:sz w:val="32"/>
          <w:szCs w:val="32"/>
          <w:shd w:val="clear" w:fill="FFFFFF"/>
          <w:lang w:eastAsia="zh-CN"/>
          <w14:textFill>
            <w14:solidFill>
              <w14:schemeClr w14:val="tx1"/>
            </w14:solidFill>
          </w14:textFill>
        </w:rPr>
        <w:t>依据《中华人民共和国政府信息公开条例》相关要求，持续强化和规范政府信息管理工作，指定专人承担政府门户网站信息审查与动态更新职责，确保公开内容的时效性与精准性。全面落实落细“三审三校”工作机制，严格执行信息发布审核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eastAsia" w:ascii="黑体" w:hAnsi="黑体" w:eastAsia="楷体_GB2312" w:cs="黑体"/>
          <w:snapToGrid w:val="0"/>
          <w:kern w:val="2"/>
          <w:sz w:val="32"/>
          <w:szCs w:val="32"/>
          <w:shd w:val="clear" w:color="auto" w:fill="FFFFFF"/>
          <w:lang w:eastAsia="zh-CN"/>
        </w:rPr>
      </w:pP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（四）</w:t>
      </w:r>
      <w:r>
        <w:rPr>
          <w:rFonts w:hint="eastAsia" w:ascii="楷体_GB2312" w:hAnsi="Helvetica" w:eastAsia="楷体_GB2312" w:cs="楷体_GB2312"/>
          <w:i w:val="0"/>
          <w:iCs w:val="0"/>
          <w:caps w:val="0"/>
          <w:color w:val="000000" w:themeColor="text1"/>
          <w:spacing w:val="0"/>
          <w:sz w:val="32"/>
          <w:szCs w:val="32"/>
          <w:shd w:val="clear" w:fill="FFFFFF"/>
          <w:lang w:eastAsia="zh-CN"/>
          <w14:textFill>
            <w14:solidFill>
              <w14:schemeClr w14:val="tx1"/>
            </w14:solidFill>
          </w14:textFill>
        </w:rPr>
        <w:t>信息公开平台建设推进情况</w:t>
      </w:r>
      <w:r>
        <w:rPr>
          <w:rFonts w:hint="eastAsia" w:ascii="楷体_GB2312" w:hAnsi="Helvetica" w:eastAsia="楷体_GB2312" w:cs="楷体_GB2312"/>
          <w:i w:val="0"/>
          <w:iCs w:val="0"/>
          <w:caps w:val="0"/>
          <w:color w:val="000000" w:themeColor="text1"/>
          <w:spacing w:val="0"/>
          <w:sz w:val="32"/>
          <w:szCs w:val="32"/>
          <w:shd w:val="clear" w:fill="FFFFFF"/>
          <w14:textFill>
            <w14:solidFill>
              <w14:schemeClr w14:val="tx1"/>
            </w14:solidFill>
          </w14:textFill>
        </w:rPr>
        <w:t>。</w:t>
      </w:r>
      <w:r>
        <w:rPr>
          <w:rFonts w:hint="eastAsia" w:ascii="楷体_GB2312" w:hAnsi="Helvetica" w:eastAsia="楷体_GB2312" w:cs="楷体_GB2312"/>
          <w:i w:val="0"/>
          <w:iCs w:val="0"/>
          <w:caps w:val="0"/>
          <w:color w:val="000000" w:themeColor="text1"/>
          <w:spacing w:val="0"/>
          <w:sz w:val="32"/>
          <w:szCs w:val="32"/>
          <w:shd w:val="clear" w:fill="FFFFFF"/>
          <w:lang w:eastAsia="zh-CN"/>
          <w14:textFill>
            <w14:solidFill>
              <w14:schemeClr w14:val="tx1"/>
            </w14:solidFill>
          </w14:textFill>
        </w:rPr>
        <w:t>建立健全责任体系，明确责任领导、责任股室及具体负责人，层层压实主体责任。扎实推进政策信息公开与解读工作，同步组织开展业务培训，保障信息公开工作规范有序推进。加大信息公开监督审核力度，严守内容发布关口，严格遵循审批流程发布信息，及时研判并解决工作中的新情况、新问题，稳步提升信息发布工作质量与实效。</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黑体" w:hAnsi="黑体" w:eastAsia="黑体" w:cs="黑体"/>
          <w:snapToGrid w:val="0"/>
          <w:kern w:val="2"/>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黑体" w:hAnsi="黑体" w:eastAsia="黑体" w:cs="黑体"/>
          <w:snapToGrid w:val="0"/>
          <w:kern w:val="2"/>
          <w:sz w:val="32"/>
          <w:szCs w:val="32"/>
          <w:shd w:val="clear" w:color="auto" w:fill="FFFFFF"/>
        </w:rPr>
      </w:pPr>
      <w:r>
        <w:rPr>
          <w:rFonts w:hint="default" w:ascii="黑体" w:hAnsi="黑体" w:eastAsia="黑体" w:cs="黑体"/>
          <w:snapToGrid w:val="0"/>
          <w:kern w:val="2"/>
          <w:sz w:val="32"/>
          <w:szCs w:val="32"/>
          <w:shd w:val="clear" w:color="auto" w:fill="FFFFFF"/>
        </w:rPr>
        <w:t>二、主动公开政府信息情况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本年制发件数</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本年废止件数</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规章</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行政规范性文件</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行政许可</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行政处罚</w:t>
            </w:r>
          </w:p>
        </w:tc>
        <w:tc>
          <w:tcPr>
            <w:tcW w:w="6804" w:type="dxa"/>
            <w:gridSpan w:val="3"/>
            <w:noWrap w:val="0"/>
            <w:tcMar>
              <w:left w:w="28" w:type="dxa"/>
              <w:right w:w="33" w:type="dxa"/>
            </w:tcMar>
            <w:vAlign w:val="center"/>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行政强制</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行政事业性收费</w:t>
            </w:r>
          </w:p>
        </w:tc>
        <w:tc>
          <w:tcPr>
            <w:tcW w:w="6804" w:type="dxa"/>
            <w:gridSpan w:val="3"/>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bl>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三、收到和处理政府信息公开申请情况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858"/>
        <w:gridCol w:w="3023"/>
        <w:gridCol w:w="641"/>
        <w:gridCol w:w="641"/>
        <w:gridCol w:w="641"/>
        <w:gridCol w:w="641"/>
        <w:gridCol w:w="641"/>
        <w:gridCol w:w="6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restart"/>
            <w:noWrap w:val="0"/>
            <w:tcMar>
              <w:left w:w="28" w:type="dxa"/>
              <w:right w:w="33" w:type="dxa"/>
            </w:tcMar>
            <w:vAlign w:val="center"/>
          </w:tcPr>
          <w:p>
            <w:pPr>
              <w:adjustRightInd w:val="0"/>
              <w:snapToGrid w:val="0"/>
              <w:spacing w:line="280" w:lineRule="exact"/>
              <w:rPr>
                <w:rFonts w:hint="eastAsia" w:ascii="方正黑体_GBK" w:eastAsia="方正黑体_GBK"/>
                <w:snapToGrid w:val="0"/>
                <w:sz w:val="21"/>
                <w:szCs w:val="21"/>
              </w:rPr>
            </w:pPr>
            <w:r>
              <w:rPr>
                <w:rFonts w:hint="eastAsia" w:ascii="方正黑体_GBK" w:eastAsia="方正黑体_GBK"/>
                <w:snapToGrid w:val="0"/>
                <w:sz w:val="21"/>
                <w:szCs w:val="21"/>
                <w:lang w:bidi="ar"/>
              </w:rPr>
              <w:t>（本列数据的勾稽关系为：第一项加第二项之和，等于第三项加第四项之和）</w:t>
            </w:r>
          </w:p>
        </w:tc>
        <w:tc>
          <w:tcPr>
            <w:tcW w:w="4487" w:type="dxa"/>
            <w:gridSpan w:val="7"/>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1"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自然人</w:t>
            </w:r>
          </w:p>
        </w:tc>
        <w:tc>
          <w:tcPr>
            <w:tcW w:w="3205" w:type="dxa"/>
            <w:gridSpan w:val="5"/>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法人或其他组织</w:t>
            </w:r>
          </w:p>
        </w:tc>
        <w:tc>
          <w:tcPr>
            <w:tcW w:w="641"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1"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1"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商业</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企业</w:t>
            </w:r>
          </w:p>
        </w:tc>
        <w:tc>
          <w:tcPr>
            <w:tcW w:w="641"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科研</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机构</w:t>
            </w:r>
          </w:p>
        </w:tc>
        <w:tc>
          <w:tcPr>
            <w:tcW w:w="641"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社会公益组织</w:t>
            </w:r>
          </w:p>
        </w:tc>
        <w:tc>
          <w:tcPr>
            <w:tcW w:w="641"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法律服务机构</w:t>
            </w:r>
          </w:p>
        </w:tc>
        <w:tc>
          <w:tcPr>
            <w:tcW w:w="641"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其他</w:t>
            </w:r>
          </w:p>
        </w:tc>
        <w:tc>
          <w:tcPr>
            <w:tcW w:w="641"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一、本年新收政府信息公开申请数量</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二、上年结转政府信息公开申请数量</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restart"/>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三、本年度办理结果</w:t>
            </w:r>
          </w:p>
        </w:tc>
        <w:tc>
          <w:tcPr>
            <w:tcW w:w="3881" w:type="dxa"/>
            <w:gridSpan w:val="2"/>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（一）予以公开</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881" w:type="dxa"/>
            <w:gridSpan w:val="2"/>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（二）部分公开（区分处理的，只计这一情形，不计其他情形）</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（三）不予公开</w:t>
            </w: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1.属于国家秘密</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2.其他法律行政法规禁止公开</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3.危及“三安全一稳定”</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4.保护第三方合法权益</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5.属于三类内部事务信息</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6.属于四类过程性信息</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7.属于行政执法案卷</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8.属于行政查询事项</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（四）无法提供</w:t>
            </w: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1.本机关不掌握相关政府信息</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2.没有现成信息需要另行制作</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3.补正后申请内容仍不明确</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（五）不予处理</w:t>
            </w: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1.信访举报投诉类申请</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2.重复申请</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3.要求提供公开出版物</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4.无正当理由大量反复申请</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5.要求行政机关确认或重新出具已获取信息</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（六）其他处理</w:t>
            </w:r>
          </w:p>
        </w:tc>
        <w:tc>
          <w:tcPr>
            <w:tcW w:w="3023" w:type="dxa"/>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1.申请人无正当理由逾期不补正、行政机关不再处理其政府信息公开申请</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2.申请人逾期未按收费通知要求缴纳费用、行政机关不再处理其政府信息公开申请</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3.其他</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p>
        </w:tc>
        <w:tc>
          <w:tcPr>
            <w:tcW w:w="3881" w:type="dxa"/>
            <w:gridSpan w:val="2"/>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（七）总计</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四、结转下年度继续办理</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bl>
    <w:p>
      <w:pPr>
        <w:shd w:val="clear" w:color="auto" w:fill="FFFFFF"/>
        <w:adjustRightInd w:val="0"/>
        <w:snapToGrid w:val="0"/>
        <w:spacing w:line="590" w:lineRule="exact"/>
        <w:rPr>
          <w:rFonts w:eastAsia="方正仿宋_GBK"/>
          <w:snapToGrid w:val="0"/>
          <w:sz w:val="32"/>
          <w:szCs w:val="32"/>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四、政府信息公开行政复议、行政诉讼情况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5"/>
        <w:gridCol w:w="605"/>
        <w:gridCol w:w="605"/>
        <w:gridCol w:w="605"/>
        <w:gridCol w:w="604"/>
        <w:gridCol w:w="604"/>
        <w:gridCol w:w="604"/>
        <w:gridCol w:w="605"/>
        <w:gridCol w:w="605"/>
        <w:gridCol w:w="605"/>
        <w:gridCol w:w="605"/>
        <w:gridCol w:w="605"/>
        <w:gridCol w:w="605"/>
        <w:gridCol w:w="60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210" w:type="dxa"/>
            <w:gridSpan w:val="5"/>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行政复议</w:t>
            </w:r>
          </w:p>
        </w:tc>
        <w:tc>
          <w:tcPr>
            <w:tcW w:w="6428" w:type="dxa"/>
            <w:gridSpan w:val="10"/>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642"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结果维持</w:t>
            </w:r>
          </w:p>
        </w:tc>
        <w:tc>
          <w:tcPr>
            <w:tcW w:w="642"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2"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2"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2" w:type="dxa"/>
            <w:vMerge w:val="restart"/>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c>
          <w:tcPr>
            <w:tcW w:w="3213" w:type="dxa"/>
            <w:gridSpan w:val="5"/>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未经复议直接起诉</w:t>
            </w:r>
          </w:p>
        </w:tc>
        <w:tc>
          <w:tcPr>
            <w:tcW w:w="3215" w:type="dxa"/>
            <w:gridSpan w:val="5"/>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642"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p>
        </w:tc>
        <w:tc>
          <w:tcPr>
            <w:tcW w:w="642"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维持</w:t>
            </w:r>
          </w:p>
        </w:tc>
        <w:tc>
          <w:tcPr>
            <w:tcW w:w="642"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维持</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3" w:type="dxa"/>
            <w:noWrap w:val="0"/>
            <w:tcMar>
              <w:left w:w="28" w:type="dxa"/>
              <w:right w:w="33" w:type="dxa"/>
            </w:tcMar>
            <w:vAlign w:val="center"/>
          </w:tcPr>
          <w:p>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55" w:hRule="atLeast"/>
          <w:jc w:val="center"/>
        </w:trPr>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bl>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五、存在的主要问题及改进情况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一是政府信息公开的载体和形式比较单一，主要还是依靠传统的文字发布，呈现方式不够丰富、缺乏互动性和创新性；二是负责政务信息公开的工作人员业务培训不够系统，对公开范围、公开内容和相关要求理解不够深入。</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下一步</w:t>
      </w: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融安县发展和改革局将进一步组织相关工作人员认真学习《中华人民共和国政府信息公开条例》，准确把握条例的精神实质和工作要求，有针对性地开展依申请公开答复等业务培训，不断提升工作人员对政务公开政策规定和操作细则的理解与执行能力，推动政务信息公开工作更加规范、高效。 </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六、其他需要报告的事项</w:t>
      </w:r>
    </w:p>
    <w:bookmarkEnd w:id="0"/>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pPr>
      <w:r>
        <w:rPr>
          <w:rFonts w:hint="eastAsia" w:ascii="Times New Roman" w:hAnsi="Times New Roman" w:eastAsia="仿宋_GB2312" w:cs="Times New Roman"/>
          <w:snapToGrid w:val="0"/>
          <w:color w:val="000000" w:themeColor="text1"/>
          <w:kern w:val="2"/>
          <w:sz w:val="32"/>
          <w:szCs w:val="32"/>
          <w:shd w:val="clear" w:color="auto" w:fill="FFFFFF"/>
          <w:lang w:val="en-US" w:eastAsia="zh-CN"/>
          <w14:textFill>
            <w14:solidFill>
              <w14:schemeClr w14:val="tx1"/>
            </w14:solidFill>
          </w14:textFill>
        </w:rPr>
        <w:t>无。</w:t>
      </w:r>
    </w:p>
    <w:sectPr>
      <w:headerReference r:id="rId3" w:type="default"/>
      <w:footerReference r:id="rId4" w:type="default"/>
      <w:pgSz w:w="11906" w:h="16838"/>
      <w:pgMar w:top="1928" w:right="1587" w:bottom="1814" w:left="1474" w:header="851" w:footer="1361" w:gutter="0"/>
      <w:pgNumType w:fmt="decimal"/>
      <w:cols w:space="720" w:num="1"/>
      <w:titlePg/>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843"/>
        <w:tab w:val="clear" w:pos="4153"/>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358D5"/>
    <w:rsid w:val="369D38C9"/>
    <w:rsid w:val="45C36ED3"/>
    <w:rsid w:val="5D086259"/>
    <w:rsid w:val="636E363C"/>
    <w:rsid w:val="64994C60"/>
    <w:rsid w:val="7361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291</Words>
  <Characters>291</Characters>
  <Lines>0</Lines>
  <Paragraphs>0</Paragraphs>
  <TotalTime>66</TotalTime>
  <ScaleCrop>false</ScaleCrop>
  <LinksUpToDate>false</LinksUpToDate>
  <CharactersWithSpaces>291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2024-12-26T01:26:00Z</dcterms:created>
  <dc:creator>Administrator</dc:creator>
  <cp:lastModifiedBy>Administrator</cp:lastModifiedBy>
  <dcterms:modified xsi:type="dcterms:W3CDTF">2026-01-22T00:49:28Z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F4CEAFCE39CB4FD9A560C70719C6E577_13</vt:lpwstr>
  </property>
</Properties>
</file>