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7"/>
          <w:rFonts w:ascii="方正小标宋简体" w:hAnsi="华文仿宋" w:eastAsia="方正小标宋简体"/>
          <w:kern w:val="0"/>
          <w:sz w:val="44"/>
          <w:szCs w:val="44"/>
        </w:rPr>
      </w:pPr>
    </w:p>
    <w:p>
      <w:pPr>
        <w:spacing w:line="560" w:lineRule="exact"/>
        <w:jc w:val="center"/>
        <w:textAlignment w:val="auto"/>
        <w:rPr>
          <w:rStyle w:val="7"/>
          <w:rFonts w:hint="eastAsia" w:ascii="方正小标宋简体" w:hAnsi="华文仿宋" w:eastAsia="方正小标宋简体"/>
          <w:kern w:val="0"/>
          <w:sz w:val="44"/>
          <w:szCs w:val="44"/>
        </w:rPr>
      </w:pPr>
      <w:r>
        <w:rPr>
          <w:rStyle w:val="7"/>
          <w:rFonts w:hint="eastAsia" w:ascii="方正小标宋简体" w:hAnsi="华文仿宋" w:eastAsia="方正小标宋简体"/>
          <w:kern w:val="0"/>
          <w:sz w:val="44"/>
          <w:szCs w:val="44"/>
          <w:lang w:eastAsia="zh-CN"/>
        </w:rPr>
        <w:t>融安县农业综合行政执法大对</w:t>
      </w:r>
      <w:r>
        <w:rPr>
          <w:rStyle w:val="7"/>
          <w:rFonts w:hint="eastAsia" w:ascii="方正小标宋简体" w:hAnsi="华文仿宋" w:eastAsia="方正小标宋简体"/>
          <w:kern w:val="0"/>
          <w:sz w:val="44"/>
          <w:szCs w:val="44"/>
        </w:rPr>
        <w:t>202</w:t>
      </w:r>
      <w:r>
        <w:rPr>
          <w:rStyle w:val="7"/>
          <w:rFonts w:hint="eastAsia" w:ascii="方正小标宋简体" w:hAnsi="华文仿宋" w:eastAsia="方正小标宋简体"/>
          <w:kern w:val="0"/>
          <w:sz w:val="44"/>
          <w:szCs w:val="44"/>
          <w:lang w:val="en-US" w:eastAsia="zh-CN"/>
        </w:rPr>
        <w:t>1</w:t>
      </w:r>
      <w:r>
        <w:rPr>
          <w:rStyle w:val="7"/>
          <w:rFonts w:hint="eastAsia" w:ascii="方正小标宋简体" w:hAnsi="华文仿宋" w:eastAsia="方正小标宋简体"/>
          <w:kern w:val="0"/>
          <w:sz w:val="44"/>
          <w:szCs w:val="44"/>
        </w:rPr>
        <w:t>年部门预算及“三公”经费预算编制说明</w:t>
      </w:r>
    </w:p>
    <w:p>
      <w:pPr>
        <w:spacing w:line="560" w:lineRule="exact"/>
        <w:textAlignment w:val="auto"/>
        <w:rPr>
          <w:rStyle w:val="7"/>
          <w:rFonts w:ascii="方正小标宋简体" w:hAnsi="华文仿宋" w:eastAsia="方正小标宋简体"/>
          <w:sz w:val="44"/>
          <w:szCs w:val="44"/>
        </w:rPr>
      </w:pPr>
    </w:p>
    <w:p>
      <w:pPr>
        <w:spacing w:line="360" w:lineRule="auto"/>
        <w:jc w:val="center"/>
        <w:textAlignment w:val="auto"/>
        <w:rPr>
          <w:rStyle w:val="6"/>
          <w:rFonts w:ascii="方正小标宋简体" w:hAnsi="华文仿宋" w:eastAsia="方正小标宋简体"/>
          <w:bCs w:val="0"/>
          <w:sz w:val="44"/>
          <w:szCs w:val="44"/>
        </w:rPr>
      </w:pPr>
      <w:r>
        <w:rPr>
          <w:rStyle w:val="6"/>
          <w:rFonts w:ascii="方正小标宋简体" w:hAnsi="华文仿宋" w:eastAsia="方正小标宋简体"/>
          <w:bCs w:val="0"/>
          <w:sz w:val="44"/>
          <w:szCs w:val="44"/>
        </w:rPr>
        <w:t>目 录</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第一部分：部门概况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一、主要职责</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二、机构设置情况</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三、编制现状及人员构成</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第二部分：202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十三、国有资本经营</w:t>
      </w:r>
      <w:r>
        <w:rPr>
          <w:rStyle w:val="7"/>
          <w:rFonts w:hint="eastAsia" w:ascii="仿宋_GB2312" w:hAnsi="华文仿宋" w:eastAsia="仿宋_GB2312" w:cs="宋体"/>
          <w:bCs/>
          <w:color w:val="000000"/>
          <w:sz w:val="32"/>
          <w:szCs w:val="32"/>
        </w:rPr>
        <w:t>支出预算表</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第三部分：202</w:t>
      </w:r>
      <w:r>
        <w:rPr>
          <w:rStyle w:val="7"/>
          <w:rFonts w:hint="eastAsia" w:ascii="仿宋_GB2312" w:hAnsi="华文仿宋" w:eastAsia="仿宋_GB2312" w:cs="宋体"/>
          <w:b/>
          <w:bCs/>
          <w:color w:val="000000"/>
          <w:sz w:val="32"/>
          <w:szCs w:val="32"/>
          <w:lang w:val="en-US" w:eastAsia="zh-CN"/>
        </w:rPr>
        <w:t>1</w:t>
      </w:r>
      <w:r>
        <w:rPr>
          <w:rStyle w:val="7"/>
          <w:rFonts w:ascii="仿宋_GB2312" w:hAnsi="华文仿宋" w:eastAsia="仿宋_GB2312" w:cs="宋体"/>
          <w:b/>
          <w:bCs/>
          <w:color w:val="000000"/>
          <w:sz w:val="32"/>
          <w:szCs w:val="32"/>
        </w:rPr>
        <w:t>年部门预算</w:t>
      </w:r>
      <w:r>
        <w:rPr>
          <w:rStyle w:val="7"/>
          <w:rFonts w:hint="eastAsia" w:ascii="仿宋_GB2312" w:hAnsi="华文仿宋" w:eastAsia="仿宋_GB2312" w:cs="宋体"/>
          <w:b/>
          <w:bCs/>
          <w:color w:val="000000"/>
          <w:sz w:val="32"/>
          <w:szCs w:val="32"/>
        </w:rPr>
        <w:t>及“三公”经费预算</w:t>
      </w:r>
      <w:r>
        <w:rPr>
          <w:rStyle w:val="7"/>
          <w:rFonts w:ascii="仿宋_GB2312" w:hAnsi="华文仿宋" w:eastAsia="仿宋_GB2312" w:cs="宋体"/>
          <w:b/>
          <w:bCs/>
          <w:color w:val="000000"/>
          <w:sz w:val="32"/>
          <w:szCs w:val="32"/>
        </w:rPr>
        <w:t>说明</w:t>
      </w: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rPr>
      </w:pPr>
      <w:r>
        <w:rPr>
          <w:rStyle w:val="7"/>
          <w:rFonts w:ascii="仿宋_GB2312" w:hAnsi="华文仿宋" w:eastAsia="仿宋_GB2312" w:cs="宋体"/>
          <w:b/>
          <w:bCs/>
          <w:color w:val="000000"/>
          <w:sz w:val="32"/>
          <w:szCs w:val="32"/>
        </w:rPr>
        <w:t>第四部分：名词解释</w:t>
      </w: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pacing w:line="360" w:lineRule="auto"/>
        <w:textAlignment w:val="auto"/>
        <w:rPr>
          <w:rStyle w:val="6"/>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yellow"/>
        </w:rPr>
      </w:pPr>
      <w:r>
        <w:rPr>
          <w:rStyle w:val="6"/>
          <w:rFonts w:ascii="仿宋_GB2312" w:hAnsi="华文仿宋" w:eastAsia="仿宋_GB2312"/>
          <w:color w:val="000000"/>
          <w:sz w:val="32"/>
          <w:szCs w:val="32"/>
          <w:highlight w:val="none"/>
        </w:rPr>
        <w:t>第一部分：部门概况</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一、主要职责</w:t>
      </w:r>
    </w:p>
    <w:p>
      <w:pPr>
        <w:keepNext w:val="0"/>
        <w:keepLines w:val="0"/>
        <w:pageBreakBefore w:val="0"/>
        <w:widowControl w:val="0"/>
        <w:kinsoku/>
        <w:wordWrap/>
        <w:overflowPunct/>
        <w:topLinePunct w:val="0"/>
        <w:autoSpaceDE w:val="0"/>
        <w:autoSpaceDN/>
        <w:bidi w:val="0"/>
        <w:adjustRightInd w:val="0"/>
        <w:snapToGrid w:val="0"/>
        <w:spacing w:line="575"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融安县</w:t>
      </w:r>
      <w:r>
        <w:rPr>
          <w:rFonts w:hint="eastAsia" w:ascii="仿宋_GB2312" w:eastAsia="仿宋_GB2312"/>
          <w:sz w:val="32"/>
          <w:szCs w:val="32"/>
        </w:rPr>
        <w:t>农业综合行政执法大队贯彻落实党中央、自治区党委、</w:t>
      </w:r>
      <w:r>
        <w:rPr>
          <w:rFonts w:hint="eastAsia" w:ascii="仿宋_GB2312" w:eastAsia="仿宋_GB2312"/>
          <w:sz w:val="32"/>
          <w:szCs w:val="32"/>
          <w:lang w:eastAsia="zh-CN"/>
        </w:rPr>
        <w:t>柳州</w:t>
      </w:r>
      <w:r>
        <w:rPr>
          <w:rFonts w:hint="eastAsia" w:ascii="仿宋_GB2312" w:eastAsia="仿宋_GB2312"/>
          <w:sz w:val="32"/>
          <w:szCs w:val="32"/>
        </w:rPr>
        <w:t>市委和县委关于“三农”工作的方针政策和决策部署，在履行职责过程中坚持和加强党对“三农”工作的集中统一领导。主要职责是:</w:t>
      </w:r>
    </w:p>
    <w:p>
      <w:pPr>
        <w:keepNext w:val="0"/>
        <w:keepLines w:val="0"/>
        <w:pageBreakBefore w:val="0"/>
        <w:widowControl w:val="0"/>
        <w:kinsoku/>
        <w:wordWrap/>
        <w:overflowPunct/>
        <w:topLinePunct w:val="0"/>
        <w:autoSpaceDE w:val="0"/>
        <w:autoSpaceDN/>
        <w:bidi w:val="0"/>
        <w:adjustRightInd w:val="0"/>
        <w:snapToGrid w:val="0"/>
        <w:spacing w:line="575" w:lineRule="exact"/>
        <w:ind w:firstLine="640" w:firstLineChars="200"/>
        <w:textAlignment w:val="auto"/>
        <w:rPr>
          <w:rFonts w:ascii="仿宋_GB2312" w:eastAsia="仿宋_GB2312"/>
          <w:sz w:val="32"/>
          <w:szCs w:val="32"/>
        </w:rPr>
      </w:pPr>
      <w:r>
        <w:rPr>
          <w:rFonts w:hint="eastAsia" w:ascii="仿宋_GB2312" w:eastAsia="仿宋_GB2312"/>
          <w:sz w:val="32"/>
          <w:szCs w:val="32"/>
        </w:rPr>
        <w:t>（一）</w:t>
      </w:r>
      <w:r>
        <w:rPr>
          <w:rFonts w:hint="eastAsia" w:ascii="仿宋_GB2312" w:hAnsi="仿宋_GB2312" w:eastAsia="仿宋_GB2312" w:cs="仿宋_GB2312"/>
          <w:sz w:val="32"/>
          <w:szCs w:val="32"/>
        </w:rPr>
        <w:t>承担法律法规直接赋予县本级的执法职责，负责组织查处辖区内的农业综合行政执法案件，开展农业综合行政执法体系建设及农业法律法规宣传培训等工作，开展全县动物防疫，畜禽屠宰、兽医兽药、动物卫生执法、植物检疫、渔政渔港执法、组织协调农机安全、农机产品质量专项检查、农机市场整治和农机产品打假工作；开展水政监察执法工作；开展农资、饲料、农产品质量安全等综合行政执法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参与全县重大动植物疫情应急处置等工作。</w:t>
      </w:r>
    </w:p>
    <w:p>
      <w:pPr>
        <w:keepNext w:val="0"/>
        <w:keepLines w:val="0"/>
        <w:pageBreakBefore w:val="0"/>
        <w:widowControl w:val="0"/>
        <w:kinsoku/>
        <w:wordWrap/>
        <w:overflowPunct/>
        <w:topLinePunct w:val="0"/>
        <w:autoSpaceDE w:val="0"/>
        <w:autoSpaceDN/>
        <w:bidi w:val="0"/>
        <w:adjustRightInd w:val="0"/>
        <w:snapToGrid w:val="0"/>
        <w:spacing w:line="575" w:lineRule="exact"/>
        <w:ind w:firstLine="640" w:firstLineChars="200"/>
        <w:textAlignment w:val="auto"/>
        <w:rPr>
          <w:rStyle w:val="7"/>
          <w:rFonts w:ascii="黑体" w:hAnsi="黑体" w:eastAsia="黑体" w:cs="黑体"/>
          <w:b/>
          <w:bCs/>
          <w:color w:val="000000"/>
          <w:sz w:val="32"/>
          <w:szCs w:val="32"/>
        </w:rPr>
      </w:pPr>
      <w:r>
        <w:rPr>
          <w:rFonts w:hint="eastAsia" w:ascii="仿宋_GB2312" w:eastAsia="仿宋_GB2312"/>
          <w:sz w:val="32"/>
          <w:szCs w:val="32"/>
        </w:rPr>
        <w:t>（二）完成县委和县人民政府交办的其他事项。</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二、机构设置情况</w:t>
      </w:r>
    </w:p>
    <w:p>
      <w:pPr>
        <w:pStyle w:val="19"/>
        <w:keepNext w:val="0"/>
        <w:keepLines w:val="0"/>
        <w:pageBreakBefore w:val="0"/>
        <w:widowControl w:val="0"/>
        <w:kinsoku/>
        <w:wordWrap/>
        <w:overflowPunct/>
        <w:topLinePunct w:val="0"/>
        <w:autoSpaceDE w:val="0"/>
        <w:autoSpaceDN/>
        <w:bidi w:val="0"/>
        <w:adjustRightInd w:val="0"/>
        <w:snapToGrid w:val="0"/>
        <w:spacing w:line="575" w:lineRule="exact"/>
        <w:ind w:firstLine="640"/>
        <w:textAlignment w:val="auto"/>
        <w:rPr>
          <w:rStyle w:val="7"/>
          <w:rFonts w:hint="eastAsia" w:ascii="仿宋_GB2312" w:hAnsi="华文仿宋" w:eastAsia="仿宋_GB2312" w:cs="Times New Roman"/>
          <w:color w:val="000000"/>
          <w:sz w:val="32"/>
          <w:szCs w:val="32"/>
          <w:lang w:eastAsia="zh-CN"/>
        </w:rPr>
      </w:pPr>
      <w:r>
        <w:rPr>
          <w:rStyle w:val="7"/>
          <w:rFonts w:ascii="仿宋_GB2312" w:hAnsi="华文仿宋" w:eastAsia="仿宋_GB2312" w:cs="Times New Roman"/>
          <w:color w:val="000000"/>
          <w:sz w:val="32"/>
          <w:szCs w:val="32"/>
        </w:rPr>
        <w:t>本部门</w:t>
      </w:r>
      <w:r>
        <w:rPr>
          <w:rStyle w:val="7"/>
          <w:rFonts w:hint="eastAsia" w:ascii="仿宋_GB2312" w:hAnsi="华文仿宋" w:eastAsia="仿宋_GB2312" w:cs="Times New Roman"/>
          <w:color w:val="000000"/>
          <w:sz w:val="32"/>
          <w:szCs w:val="32"/>
          <w:lang w:eastAsia="zh-CN"/>
        </w:rPr>
        <w:t>为</w:t>
      </w:r>
      <w:r>
        <w:rPr>
          <w:rStyle w:val="7"/>
          <w:rFonts w:ascii="仿宋_GB2312" w:hAnsi="华文仿宋" w:eastAsia="仿宋_GB2312" w:cs="Times New Roman"/>
          <w:color w:val="000000"/>
          <w:sz w:val="32"/>
          <w:szCs w:val="32"/>
        </w:rPr>
        <w:t>参照公务员管理事业单位</w:t>
      </w:r>
      <w:r>
        <w:rPr>
          <w:rStyle w:val="7"/>
          <w:rFonts w:hint="eastAsia" w:ascii="仿宋_GB2312" w:hAnsi="华文仿宋" w:eastAsia="仿宋_GB2312" w:cs="Times New Roman"/>
          <w:color w:val="000000"/>
          <w:sz w:val="32"/>
          <w:szCs w:val="32"/>
          <w:lang w:eastAsia="zh-CN"/>
        </w:rPr>
        <w:t>，下设</w:t>
      </w:r>
      <w:r>
        <w:rPr>
          <w:rStyle w:val="7"/>
          <w:rFonts w:hint="eastAsia" w:ascii="仿宋_GB2312" w:hAnsi="华文仿宋" w:eastAsia="仿宋_GB2312" w:cs="Times New Roman"/>
          <w:color w:val="000000"/>
          <w:sz w:val="32"/>
          <w:szCs w:val="32"/>
          <w:lang w:val="en-US" w:eastAsia="zh-CN"/>
        </w:rPr>
        <w:t>5个内设机构，分别为</w:t>
      </w:r>
      <w:r>
        <w:rPr>
          <w:rStyle w:val="7"/>
          <w:rFonts w:hint="eastAsia" w:ascii="仿宋_GB2312" w:hAnsi="华文仿宋" w:eastAsia="仿宋_GB2312" w:cs="Times New Roman"/>
          <w:color w:val="000000"/>
          <w:sz w:val="32"/>
          <w:szCs w:val="32"/>
        </w:rPr>
        <w:t>动物卫生监督执法</w:t>
      </w:r>
      <w:r>
        <w:rPr>
          <w:rStyle w:val="7"/>
          <w:rFonts w:hint="eastAsia" w:ascii="仿宋_GB2312" w:hAnsi="华文仿宋" w:eastAsia="仿宋_GB2312" w:cs="Times New Roman"/>
          <w:color w:val="000000"/>
          <w:sz w:val="32"/>
          <w:szCs w:val="32"/>
          <w:lang w:eastAsia="zh-CN"/>
        </w:rPr>
        <w:t>中</w:t>
      </w:r>
      <w:r>
        <w:rPr>
          <w:rStyle w:val="7"/>
          <w:rFonts w:hint="eastAsia" w:ascii="仿宋_GB2312" w:hAnsi="华文仿宋" w:eastAsia="仿宋_GB2312" w:cs="Times New Roman"/>
          <w:color w:val="000000"/>
          <w:sz w:val="32"/>
          <w:szCs w:val="32"/>
        </w:rPr>
        <w:t>队</w:t>
      </w:r>
      <w:r>
        <w:rPr>
          <w:rStyle w:val="7"/>
          <w:rFonts w:hint="eastAsia" w:ascii="仿宋_GB2312" w:hAnsi="华文仿宋" w:eastAsia="仿宋_GB2312" w:cs="Times New Roman"/>
          <w:color w:val="000000"/>
          <w:sz w:val="32"/>
          <w:szCs w:val="32"/>
          <w:lang w:eastAsia="zh-CN"/>
        </w:rPr>
        <w:t>、</w:t>
      </w:r>
      <w:r>
        <w:rPr>
          <w:rStyle w:val="7"/>
          <w:rFonts w:hint="eastAsia" w:ascii="仿宋_GB2312" w:hAnsi="华文仿宋" w:eastAsia="仿宋_GB2312" w:cs="Times New Roman"/>
          <w:color w:val="000000"/>
          <w:sz w:val="32"/>
          <w:szCs w:val="32"/>
        </w:rPr>
        <w:t>种植业执法</w:t>
      </w:r>
      <w:r>
        <w:rPr>
          <w:rStyle w:val="7"/>
          <w:rFonts w:hint="eastAsia" w:ascii="仿宋_GB2312" w:hAnsi="华文仿宋" w:eastAsia="仿宋_GB2312" w:cs="Times New Roman"/>
          <w:color w:val="000000"/>
          <w:sz w:val="32"/>
          <w:szCs w:val="32"/>
          <w:lang w:eastAsia="zh-CN"/>
        </w:rPr>
        <w:t>中</w:t>
      </w:r>
      <w:r>
        <w:rPr>
          <w:rStyle w:val="7"/>
          <w:rFonts w:hint="eastAsia" w:ascii="仿宋_GB2312" w:hAnsi="华文仿宋" w:eastAsia="仿宋_GB2312" w:cs="Times New Roman"/>
          <w:color w:val="000000"/>
          <w:sz w:val="32"/>
          <w:szCs w:val="32"/>
        </w:rPr>
        <w:t>队</w:t>
      </w:r>
      <w:r>
        <w:rPr>
          <w:rStyle w:val="7"/>
          <w:rFonts w:hint="eastAsia" w:ascii="仿宋_GB2312" w:hAnsi="华文仿宋" w:eastAsia="仿宋_GB2312" w:cs="Times New Roman"/>
          <w:color w:val="000000"/>
          <w:sz w:val="32"/>
          <w:szCs w:val="32"/>
          <w:lang w:eastAsia="zh-CN"/>
        </w:rPr>
        <w:t>、</w:t>
      </w:r>
      <w:r>
        <w:rPr>
          <w:rStyle w:val="7"/>
          <w:rFonts w:hint="eastAsia" w:ascii="仿宋_GB2312" w:hAnsi="华文仿宋" w:eastAsia="仿宋_GB2312" w:cs="Times New Roman"/>
          <w:color w:val="000000"/>
          <w:sz w:val="32"/>
          <w:szCs w:val="32"/>
        </w:rPr>
        <w:t>农机安全执法</w:t>
      </w:r>
      <w:r>
        <w:rPr>
          <w:rStyle w:val="7"/>
          <w:rFonts w:hint="eastAsia" w:ascii="仿宋_GB2312" w:hAnsi="华文仿宋" w:eastAsia="仿宋_GB2312" w:cs="Times New Roman"/>
          <w:color w:val="000000"/>
          <w:sz w:val="32"/>
          <w:szCs w:val="32"/>
          <w:lang w:eastAsia="zh-CN"/>
        </w:rPr>
        <w:t>中</w:t>
      </w:r>
      <w:r>
        <w:rPr>
          <w:rStyle w:val="7"/>
          <w:rFonts w:hint="eastAsia" w:ascii="仿宋_GB2312" w:hAnsi="华文仿宋" w:eastAsia="仿宋_GB2312" w:cs="Times New Roman"/>
          <w:color w:val="000000"/>
          <w:sz w:val="32"/>
          <w:szCs w:val="32"/>
        </w:rPr>
        <w:t>队</w:t>
      </w:r>
      <w:r>
        <w:rPr>
          <w:rStyle w:val="7"/>
          <w:rFonts w:hint="eastAsia" w:ascii="仿宋_GB2312" w:hAnsi="华文仿宋" w:eastAsia="仿宋_GB2312" w:cs="Times New Roman"/>
          <w:color w:val="000000"/>
          <w:sz w:val="32"/>
          <w:szCs w:val="32"/>
          <w:lang w:eastAsia="zh-CN"/>
        </w:rPr>
        <w:t>、</w:t>
      </w:r>
      <w:r>
        <w:rPr>
          <w:rStyle w:val="7"/>
          <w:rFonts w:hint="eastAsia" w:ascii="仿宋_GB2312" w:hAnsi="华文仿宋" w:eastAsia="仿宋_GB2312" w:cs="Times New Roman"/>
          <w:color w:val="000000"/>
          <w:sz w:val="32"/>
          <w:szCs w:val="32"/>
        </w:rPr>
        <w:t>渔政渔港监督管理</w:t>
      </w:r>
      <w:r>
        <w:rPr>
          <w:rStyle w:val="7"/>
          <w:rFonts w:hint="eastAsia" w:ascii="仿宋_GB2312" w:hAnsi="华文仿宋" w:eastAsia="仿宋_GB2312" w:cs="Times New Roman"/>
          <w:color w:val="000000"/>
          <w:sz w:val="32"/>
          <w:szCs w:val="32"/>
          <w:lang w:eastAsia="zh-CN"/>
        </w:rPr>
        <w:t>中</w:t>
      </w:r>
      <w:r>
        <w:rPr>
          <w:rStyle w:val="7"/>
          <w:rFonts w:hint="eastAsia" w:ascii="仿宋_GB2312" w:hAnsi="华文仿宋" w:eastAsia="仿宋_GB2312" w:cs="Times New Roman"/>
          <w:color w:val="000000"/>
          <w:sz w:val="32"/>
          <w:szCs w:val="32"/>
        </w:rPr>
        <w:t>队</w:t>
      </w:r>
      <w:r>
        <w:rPr>
          <w:rStyle w:val="7"/>
          <w:rFonts w:hint="eastAsia" w:ascii="仿宋_GB2312" w:hAnsi="华文仿宋" w:eastAsia="仿宋_GB2312" w:cs="Times New Roman"/>
          <w:color w:val="000000"/>
          <w:sz w:val="32"/>
          <w:szCs w:val="32"/>
          <w:lang w:eastAsia="zh-CN"/>
        </w:rPr>
        <w:t>、</w:t>
      </w:r>
      <w:r>
        <w:rPr>
          <w:rStyle w:val="7"/>
          <w:rFonts w:hint="eastAsia" w:ascii="仿宋_GB2312" w:hAnsi="华文仿宋" w:eastAsia="仿宋_GB2312" w:cs="Times New Roman"/>
          <w:color w:val="000000"/>
          <w:sz w:val="32"/>
          <w:szCs w:val="32"/>
        </w:rPr>
        <w:t>水利水政监察</w:t>
      </w:r>
      <w:r>
        <w:rPr>
          <w:rStyle w:val="7"/>
          <w:rFonts w:hint="eastAsia" w:ascii="仿宋_GB2312" w:hAnsi="华文仿宋" w:eastAsia="仿宋_GB2312" w:cs="Times New Roman"/>
          <w:color w:val="000000"/>
          <w:sz w:val="32"/>
          <w:szCs w:val="32"/>
          <w:lang w:eastAsia="zh-CN"/>
        </w:rPr>
        <w:t>中</w:t>
      </w:r>
      <w:r>
        <w:rPr>
          <w:rStyle w:val="7"/>
          <w:rFonts w:hint="eastAsia" w:ascii="仿宋_GB2312" w:hAnsi="华文仿宋" w:eastAsia="仿宋_GB2312" w:cs="Times New Roman"/>
          <w:color w:val="000000"/>
          <w:sz w:val="32"/>
          <w:szCs w:val="32"/>
        </w:rPr>
        <w:t>队</w:t>
      </w:r>
      <w:r>
        <w:rPr>
          <w:rStyle w:val="7"/>
          <w:rFonts w:hint="eastAsia" w:ascii="仿宋_GB2312" w:hAnsi="华文仿宋" w:eastAsia="仿宋_GB2312" w:cs="Times New Roman"/>
          <w:color w:val="000000"/>
          <w:sz w:val="32"/>
          <w:szCs w:val="32"/>
          <w:lang w:eastAsia="zh-CN"/>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ascii="黑体" w:hAnsi="黑体" w:eastAsia="黑体" w:cs="黑体"/>
          <w:b/>
          <w:bCs/>
          <w:color w:val="000000"/>
          <w:sz w:val="32"/>
          <w:szCs w:val="32"/>
        </w:rPr>
        <w:t>三、编制现状及人员构成</w:t>
      </w:r>
    </w:p>
    <w:p>
      <w:pPr>
        <w:spacing w:line="360" w:lineRule="auto"/>
        <w:ind w:firstLine="640" w:firstLineChars="200"/>
        <w:textAlignment w:val="auto"/>
        <w:rPr>
          <w:rStyle w:val="7"/>
          <w:rFonts w:hint="eastAsia" w:ascii="仿宋_GB2312" w:hAnsi="华文仿宋" w:eastAsia="仿宋_GB2312"/>
          <w:color w:val="000000"/>
          <w:sz w:val="32"/>
          <w:szCs w:val="32"/>
          <w:lang w:eastAsia="zh-CN"/>
        </w:rPr>
      </w:pPr>
      <w:r>
        <w:rPr>
          <w:rStyle w:val="7"/>
          <w:rFonts w:ascii="仿宋_GB2312" w:hAnsi="华文仿宋" w:eastAsia="仿宋_GB2312"/>
          <w:color w:val="000000"/>
          <w:sz w:val="32"/>
          <w:szCs w:val="32"/>
        </w:rPr>
        <w:t>单位人员编制总数为</w:t>
      </w:r>
      <w:r>
        <w:rPr>
          <w:rStyle w:val="7"/>
          <w:rFonts w:hint="eastAsia" w:ascii="仿宋_GB2312" w:hAnsi="华文仿宋" w:eastAsia="仿宋_GB2312"/>
          <w:color w:val="000000"/>
          <w:sz w:val="32"/>
          <w:szCs w:val="32"/>
          <w:lang w:val="en-US" w:eastAsia="zh-CN"/>
        </w:rPr>
        <w:t>55</w:t>
      </w:r>
      <w:r>
        <w:rPr>
          <w:rStyle w:val="7"/>
          <w:rFonts w:ascii="仿宋_GB2312" w:hAnsi="华文仿宋" w:eastAsia="仿宋_GB2312"/>
          <w:color w:val="000000"/>
          <w:sz w:val="32"/>
          <w:szCs w:val="32"/>
        </w:rPr>
        <w:t>人，</w:t>
      </w:r>
      <w:r>
        <w:rPr>
          <w:rStyle w:val="7"/>
          <w:rFonts w:hint="eastAsia" w:ascii="仿宋_GB2312" w:hAnsi="华文仿宋" w:eastAsia="仿宋_GB2312"/>
          <w:color w:val="000000"/>
          <w:sz w:val="32"/>
          <w:szCs w:val="32"/>
          <w:lang w:eastAsia="zh-CN"/>
        </w:rPr>
        <w:t>均为参公事业编制，</w:t>
      </w:r>
      <w:r>
        <w:rPr>
          <w:rStyle w:val="7"/>
          <w:rFonts w:ascii="仿宋_GB2312" w:hAnsi="华文仿宋" w:eastAsia="仿宋_GB2312"/>
          <w:color w:val="000000"/>
          <w:sz w:val="32"/>
          <w:szCs w:val="32"/>
        </w:rPr>
        <w:t>编内在职</w:t>
      </w:r>
      <w:r>
        <w:rPr>
          <w:rStyle w:val="7"/>
          <w:rFonts w:hint="eastAsia" w:ascii="仿宋_GB2312" w:hAnsi="华文仿宋" w:eastAsia="仿宋_GB2312"/>
          <w:color w:val="000000"/>
          <w:sz w:val="32"/>
          <w:szCs w:val="32"/>
          <w:lang w:val="en-US" w:eastAsia="zh-CN"/>
        </w:rPr>
        <w:t>52</w:t>
      </w:r>
      <w:r>
        <w:rPr>
          <w:rStyle w:val="7"/>
          <w:rFonts w:ascii="仿宋_GB2312" w:hAnsi="华文仿宋" w:eastAsia="仿宋_GB2312"/>
          <w:color w:val="000000"/>
          <w:sz w:val="32"/>
          <w:szCs w:val="32"/>
        </w:rPr>
        <w:t>人</w:t>
      </w:r>
      <w:r>
        <w:rPr>
          <w:rStyle w:val="7"/>
          <w:rFonts w:hint="eastAsia" w:ascii="仿宋_GB2312" w:hAnsi="华文仿宋" w:eastAsia="仿宋_GB2312"/>
          <w:color w:val="000000"/>
          <w:sz w:val="32"/>
          <w:szCs w:val="32"/>
          <w:lang w:eastAsia="zh-CN"/>
        </w:rPr>
        <w:t>。</w:t>
      </w:r>
    </w:p>
    <w:p>
      <w:pPr>
        <w:spacing w:line="360" w:lineRule="auto"/>
        <w:ind w:firstLine="640" w:firstLineChars="200"/>
        <w:textAlignment w:val="auto"/>
        <w:rPr>
          <w:rStyle w:val="7"/>
          <w:rFonts w:hint="eastAsia" w:ascii="仿宋_GB2312" w:hAnsi="华文仿宋" w:eastAsia="仿宋_GB2312"/>
          <w:color w:val="000000"/>
          <w:sz w:val="32"/>
          <w:szCs w:val="32"/>
          <w:lang w:eastAsia="zh-CN"/>
        </w:rPr>
      </w:pPr>
    </w:p>
    <w:p>
      <w:pPr>
        <w:snapToGrid w:val="0"/>
        <w:spacing w:line="360" w:lineRule="auto"/>
        <w:ind w:right="-218" w:rightChars="-104"/>
        <w:jc w:val="center"/>
        <w:textAlignment w:val="auto"/>
        <w:rPr>
          <w:rStyle w:val="6"/>
          <w:rFonts w:ascii="仿宋_GB2312" w:hAnsi="华文仿宋" w:eastAsia="仿宋_GB2312"/>
          <w:color w:val="auto"/>
          <w:sz w:val="32"/>
          <w:szCs w:val="32"/>
          <w:highlight w:val="none"/>
        </w:rPr>
      </w:pPr>
      <w:r>
        <w:rPr>
          <w:rStyle w:val="6"/>
          <w:rFonts w:ascii="仿宋_GB2312" w:hAnsi="华文仿宋" w:eastAsia="仿宋_GB2312"/>
          <w:color w:val="auto"/>
          <w:sz w:val="32"/>
          <w:szCs w:val="32"/>
          <w:highlight w:val="none"/>
        </w:rPr>
        <w:t>第二部分：202</w:t>
      </w:r>
      <w:r>
        <w:rPr>
          <w:rStyle w:val="6"/>
          <w:rFonts w:hint="eastAsia" w:ascii="仿宋_GB2312" w:hAnsi="华文仿宋" w:eastAsia="仿宋_GB2312"/>
          <w:color w:val="auto"/>
          <w:sz w:val="32"/>
          <w:szCs w:val="32"/>
          <w:highlight w:val="none"/>
          <w:lang w:val="en-US" w:eastAsia="zh-CN"/>
        </w:rPr>
        <w:t>1</w:t>
      </w:r>
      <w:r>
        <w:rPr>
          <w:rStyle w:val="6"/>
          <w:rFonts w:ascii="仿宋_GB2312" w:hAnsi="华文仿宋" w:eastAsia="仿宋_GB2312"/>
          <w:color w:val="auto"/>
          <w:sz w:val="32"/>
          <w:szCs w:val="32"/>
          <w:highlight w:val="none"/>
        </w:rPr>
        <w:t>年部门预算表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一、部门收支总表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二、部门收入总表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三、部门支出总表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四、支出分经济科目表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五、财政拨款收支总表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六、一般公共预算支出总表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七、基本支出明细表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八、项目支出明细表</w:t>
      </w:r>
      <w:r>
        <w:rPr>
          <w:rStyle w:val="7"/>
          <w:rFonts w:hint="eastAsia" w:ascii="仿宋_GB2312" w:hAnsi="华文仿宋" w:eastAsia="仿宋_GB2312" w:cs="宋体"/>
          <w:bCs/>
          <w:color w:val="000000"/>
          <w:sz w:val="32"/>
          <w:szCs w:val="32"/>
        </w:rPr>
        <w:t>（一般公共预算）</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九、</w:t>
      </w:r>
      <w:r>
        <w:rPr>
          <w:rStyle w:val="7"/>
          <w:rFonts w:hint="eastAsia" w:ascii="仿宋_GB2312" w:hAnsi="华文仿宋" w:eastAsia="仿宋_GB2312" w:cs="宋体"/>
          <w:bCs/>
          <w:color w:val="000000"/>
          <w:sz w:val="32"/>
          <w:szCs w:val="32"/>
        </w:rPr>
        <w:t>“三公”经费、会议费和培训费支出预算表</w:t>
      </w:r>
    </w:p>
    <w:p>
      <w:pPr>
        <w:pStyle w:val="14"/>
        <w:spacing w:before="0" w:after="0" w:line="360" w:lineRule="auto"/>
        <w:ind w:firstLine="640" w:firstLineChars="2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十、政府采购</w:t>
      </w:r>
      <w:r>
        <w:rPr>
          <w:rStyle w:val="7"/>
          <w:rFonts w:hint="eastAsia" w:ascii="仿宋_GB2312" w:hAnsi="华文仿宋" w:eastAsia="仿宋_GB2312" w:cs="宋体"/>
          <w:bCs/>
          <w:color w:val="000000"/>
          <w:sz w:val="32"/>
          <w:szCs w:val="32"/>
        </w:rPr>
        <w:t>预算</w:t>
      </w:r>
      <w:r>
        <w:rPr>
          <w:rStyle w:val="7"/>
          <w:rFonts w:ascii="仿宋_GB2312" w:hAnsi="华文仿宋" w:eastAsia="仿宋_GB2312" w:cs="宋体"/>
          <w:bCs/>
          <w:color w:val="000000"/>
          <w:sz w:val="32"/>
          <w:szCs w:val="32"/>
        </w:rPr>
        <w:t>表</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十一、政府购买服务表    </w:t>
      </w:r>
    </w:p>
    <w:p>
      <w:pPr>
        <w:pStyle w:val="14"/>
        <w:spacing w:before="0" w:after="0" w:line="480" w:lineRule="auto"/>
        <w:ind w:left="630" w:leftChars="300"/>
        <w:textAlignment w:val="auto"/>
        <w:rPr>
          <w:rStyle w:val="7"/>
          <w:rFonts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十二、政府性基金</w:t>
      </w:r>
      <w:r>
        <w:rPr>
          <w:rStyle w:val="7"/>
          <w:rFonts w:hint="eastAsia" w:ascii="仿宋_GB2312" w:hAnsi="华文仿宋" w:eastAsia="仿宋_GB2312" w:cs="宋体"/>
          <w:bCs/>
          <w:color w:val="000000"/>
          <w:sz w:val="32"/>
          <w:szCs w:val="32"/>
        </w:rPr>
        <w:t>支出预算表</w:t>
      </w:r>
      <w:r>
        <w:rPr>
          <w:rStyle w:val="7"/>
          <w:rFonts w:ascii="仿宋_GB2312" w:hAnsi="华文仿宋" w:eastAsia="仿宋_GB2312" w:cs="宋体"/>
          <w:bCs/>
          <w:color w:val="000000"/>
          <w:sz w:val="32"/>
          <w:szCs w:val="32"/>
        </w:rPr>
        <w:t xml:space="preserve">  </w:t>
      </w:r>
    </w:p>
    <w:p>
      <w:pPr>
        <w:pStyle w:val="14"/>
        <w:spacing w:before="0" w:after="0" w:line="480" w:lineRule="auto"/>
        <w:ind w:left="630" w:leftChars="300"/>
        <w:textAlignment w:val="auto"/>
        <w:rPr>
          <w:rStyle w:val="7"/>
          <w:rFonts w:hint="eastAsia" w:ascii="仿宋_GB2312" w:hAnsi="华文仿宋" w:eastAsia="仿宋_GB2312" w:cs="宋体"/>
          <w:bCs/>
          <w:color w:val="000000"/>
          <w:sz w:val="32"/>
          <w:szCs w:val="32"/>
        </w:rPr>
      </w:pPr>
      <w:r>
        <w:rPr>
          <w:rStyle w:val="7"/>
          <w:rFonts w:ascii="仿宋_GB2312" w:hAnsi="华文仿宋" w:eastAsia="仿宋_GB2312" w:cs="宋体"/>
          <w:bCs/>
          <w:color w:val="000000"/>
          <w:sz w:val="32"/>
          <w:szCs w:val="32"/>
        </w:rPr>
        <w:t xml:space="preserve"> 十三、国有资本经营</w:t>
      </w:r>
      <w:r>
        <w:rPr>
          <w:rStyle w:val="7"/>
          <w:rFonts w:hint="eastAsia" w:ascii="仿宋_GB2312" w:hAnsi="华文仿宋" w:eastAsia="仿宋_GB2312" w:cs="宋体"/>
          <w:bCs/>
          <w:color w:val="000000"/>
          <w:sz w:val="32"/>
          <w:szCs w:val="32"/>
        </w:rPr>
        <w:t>支出预算表</w:t>
      </w:r>
    </w:p>
    <w:p>
      <w:pPr>
        <w:pStyle w:val="14"/>
        <w:spacing w:before="0" w:after="0" w:line="480" w:lineRule="auto"/>
        <w:ind w:left="630" w:leftChars="300"/>
        <w:textAlignment w:val="auto"/>
        <w:rPr>
          <w:rStyle w:val="7"/>
          <w:rFonts w:ascii="仿宋_GB2312" w:hAnsi="华文仿宋" w:eastAsia="仿宋_GB2312"/>
          <w:sz w:val="32"/>
          <w:szCs w:val="32"/>
          <w:highlight w:val="cyan"/>
        </w:rPr>
      </w:pPr>
      <w:r>
        <w:rPr>
          <w:rStyle w:val="7"/>
          <w:rFonts w:ascii="仿宋_GB2312" w:hAnsi="华文仿宋" w:eastAsia="仿宋_GB2312" w:cs="宋体"/>
          <w:bCs/>
          <w:color w:val="000000"/>
          <w:sz w:val="32"/>
          <w:szCs w:val="32"/>
        </w:rPr>
        <w:t xml:space="preserve">                                                   </w:t>
      </w:r>
      <w:r>
        <w:rPr>
          <w:rStyle w:val="7"/>
          <w:rFonts w:ascii="仿宋_GB2312" w:hAnsi="华文仿宋" w:eastAsia="仿宋_GB2312"/>
          <w:kern w:val="2"/>
          <w:sz w:val="32"/>
          <w:szCs w:val="32"/>
        </w:rPr>
        <w:t>上述</w:t>
      </w:r>
      <w:r>
        <w:rPr>
          <w:rStyle w:val="7"/>
          <w:rFonts w:hint="eastAsia" w:ascii="仿宋_GB2312" w:hAnsi="华文仿宋" w:eastAsia="仿宋_GB2312"/>
          <w:sz w:val="32"/>
          <w:szCs w:val="32"/>
        </w:rPr>
        <w:t>预算</w:t>
      </w:r>
      <w:r>
        <w:rPr>
          <w:rStyle w:val="7"/>
          <w:rFonts w:ascii="仿宋_GB2312" w:hAnsi="华文仿宋" w:eastAsia="仿宋_GB2312"/>
          <w:kern w:val="2"/>
          <w:sz w:val="32"/>
          <w:szCs w:val="32"/>
        </w:rPr>
        <w:t>报表详见附件。</w:t>
      </w:r>
    </w:p>
    <w:p>
      <w:pPr>
        <w:pStyle w:val="14"/>
        <w:spacing w:before="0" w:after="0" w:line="360" w:lineRule="auto"/>
        <w:jc w:val="both"/>
        <w:textAlignment w:val="auto"/>
        <w:rPr>
          <w:rStyle w:val="7"/>
          <w:rFonts w:ascii="仿宋_GB2312" w:hAnsi="华文仿宋" w:eastAsia="仿宋_GB2312" w:cs="宋体"/>
          <w:b/>
          <w:bCs/>
          <w:color w:val="000000"/>
          <w:sz w:val="32"/>
          <w:szCs w:val="32"/>
        </w:rPr>
      </w:pPr>
    </w:p>
    <w:p>
      <w:pPr>
        <w:pStyle w:val="14"/>
        <w:spacing w:before="0" w:after="0" w:line="360" w:lineRule="auto"/>
        <w:ind w:firstLine="643" w:firstLineChars="200"/>
        <w:textAlignment w:val="auto"/>
        <w:rPr>
          <w:rStyle w:val="7"/>
          <w:rFonts w:ascii="仿宋_GB2312" w:hAnsi="华文仿宋" w:eastAsia="仿宋_GB2312" w:cs="宋体"/>
          <w:b/>
          <w:bCs/>
          <w:color w:val="000000"/>
          <w:sz w:val="32"/>
          <w:szCs w:val="32"/>
          <w:highlight w:val="none"/>
        </w:rPr>
      </w:pPr>
      <w:r>
        <w:rPr>
          <w:rStyle w:val="7"/>
          <w:rFonts w:ascii="仿宋_GB2312" w:hAnsi="华文仿宋" w:eastAsia="仿宋_GB2312" w:cs="宋体"/>
          <w:b/>
          <w:bCs/>
          <w:color w:val="000000"/>
          <w:sz w:val="32"/>
          <w:szCs w:val="32"/>
          <w:highlight w:val="none"/>
        </w:rPr>
        <w:t>第三部分：202</w:t>
      </w:r>
      <w:r>
        <w:rPr>
          <w:rStyle w:val="7"/>
          <w:rFonts w:hint="eastAsia" w:ascii="仿宋_GB2312" w:hAnsi="华文仿宋" w:eastAsia="仿宋_GB2312" w:cs="宋体"/>
          <w:b/>
          <w:bCs/>
          <w:color w:val="000000"/>
          <w:sz w:val="32"/>
          <w:szCs w:val="32"/>
          <w:highlight w:val="none"/>
          <w:lang w:val="en-US" w:eastAsia="zh-CN"/>
        </w:rPr>
        <w:t>1</w:t>
      </w:r>
      <w:r>
        <w:rPr>
          <w:rStyle w:val="7"/>
          <w:rFonts w:ascii="仿宋_GB2312" w:hAnsi="华文仿宋" w:eastAsia="仿宋_GB2312" w:cs="宋体"/>
          <w:b/>
          <w:bCs/>
          <w:color w:val="000000"/>
          <w:sz w:val="32"/>
          <w:szCs w:val="32"/>
          <w:highlight w:val="none"/>
        </w:rPr>
        <w:t>年部门预算</w:t>
      </w:r>
      <w:r>
        <w:rPr>
          <w:rStyle w:val="7"/>
          <w:rFonts w:hint="eastAsia" w:ascii="仿宋_GB2312" w:hAnsi="华文仿宋" w:eastAsia="仿宋_GB2312" w:cs="宋体"/>
          <w:b/>
          <w:bCs/>
          <w:color w:val="000000"/>
          <w:sz w:val="32"/>
          <w:szCs w:val="32"/>
          <w:highlight w:val="none"/>
        </w:rPr>
        <w:t>及“三公”经费预算</w:t>
      </w:r>
      <w:r>
        <w:rPr>
          <w:rStyle w:val="7"/>
          <w:rFonts w:ascii="仿宋_GB2312" w:hAnsi="华文仿宋" w:eastAsia="仿宋_GB2312" w:cs="宋体"/>
          <w:b/>
          <w:bCs/>
          <w:color w:val="000000"/>
          <w:sz w:val="32"/>
          <w:szCs w:val="32"/>
          <w:highlight w:val="none"/>
        </w:rPr>
        <w:t>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hint="eastAsia" w:ascii="黑体" w:hAnsi="黑体" w:eastAsia="黑体" w:cs="黑体"/>
          <w:b/>
          <w:bCs/>
          <w:color w:val="000000"/>
          <w:kern w:val="0"/>
          <w:sz w:val="32"/>
          <w:szCs w:val="32"/>
        </w:rPr>
        <w:t>一</w:t>
      </w:r>
      <w:r>
        <w:rPr>
          <w:rStyle w:val="7"/>
          <w:rFonts w:ascii="黑体" w:hAnsi="黑体" w:eastAsia="黑体" w:cs="黑体"/>
          <w:b/>
          <w:bCs/>
          <w:color w:val="000000"/>
          <w:kern w:val="0"/>
          <w:sz w:val="32"/>
          <w:szCs w:val="32"/>
        </w:rPr>
        <w:t>、部门收支预算情况说明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年部门收支总预算</w:t>
      </w:r>
      <w:r>
        <w:rPr>
          <w:rStyle w:val="7"/>
          <w:rFonts w:hint="eastAsia" w:ascii="仿宋_GB2312" w:hAnsi="华文仿宋" w:eastAsia="仿宋_GB2312"/>
          <w:color w:val="000000"/>
          <w:kern w:val="2"/>
          <w:sz w:val="32"/>
          <w:szCs w:val="32"/>
          <w:lang w:val="en-US" w:eastAsia="zh-CN"/>
        </w:rPr>
        <w:t xml:space="preserve">636.4924 </w:t>
      </w:r>
      <w:r>
        <w:rPr>
          <w:rStyle w:val="7"/>
          <w:rFonts w:ascii="仿宋_GB2312" w:hAnsi="华文仿宋" w:eastAsia="仿宋_GB2312"/>
          <w:color w:val="000000"/>
          <w:kern w:val="2"/>
          <w:sz w:val="32"/>
          <w:szCs w:val="32"/>
        </w:rPr>
        <w:t>万元，同比增加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422.75</w:t>
      </w:r>
      <w:r>
        <w:rPr>
          <w:rStyle w:val="7"/>
          <w:rFonts w:ascii="仿宋_GB2312" w:hAnsi="华文仿宋" w:eastAsia="仿宋_GB2312"/>
          <w:color w:val="000000"/>
          <w:kern w:val="2"/>
          <w:sz w:val="32"/>
          <w:szCs w:val="32"/>
        </w:rPr>
        <w:t>%，增加的主要原因：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tabs>
          <w:tab w:val="center" w:pos="4475"/>
        </w:tabs>
        <w:spacing w:line="360" w:lineRule="auto"/>
        <w:ind w:firstLine="645"/>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（一）</w:t>
      </w:r>
      <w:r>
        <w:rPr>
          <w:rStyle w:val="7"/>
          <w:rFonts w:ascii="黑体" w:hAnsi="黑体" w:eastAsia="黑体" w:cs="黑体"/>
          <w:bCs/>
          <w:color w:val="000000"/>
          <w:kern w:val="0"/>
          <w:sz w:val="32"/>
          <w:szCs w:val="32"/>
        </w:rPr>
        <w:t>收入预算说明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年部门收入总预算</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422.75</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spacing w:line="360" w:lineRule="auto"/>
        <w:ind w:firstLine="640" w:firstLineChars="200"/>
        <w:textAlignment w:val="auto"/>
        <w:rPr>
          <w:rStyle w:val="7"/>
          <w:rFonts w:ascii="仿宋_GB2312" w:hAnsi="华文仿宋" w:eastAsia="仿宋_GB2312"/>
          <w:sz w:val="32"/>
          <w:szCs w:val="32"/>
        </w:rPr>
      </w:pPr>
      <w:r>
        <w:rPr>
          <w:rStyle w:val="7"/>
          <w:rFonts w:hint="eastAsia" w:ascii="仿宋_GB2312" w:hAnsi="华文仿宋" w:eastAsia="仿宋_GB2312"/>
          <w:color w:val="000000"/>
          <w:sz w:val="32"/>
          <w:szCs w:val="32"/>
        </w:rPr>
        <w:t>1.</w:t>
      </w:r>
      <w:r>
        <w:rPr>
          <w:rStyle w:val="7"/>
          <w:rFonts w:ascii="仿宋_GB2312" w:hAnsi="华文仿宋" w:eastAsia="仿宋_GB2312"/>
          <w:color w:val="000000"/>
          <w:sz w:val="32"/>
          <w:szCs w:val="32"/>
        </w:rPr>
        <w:t>一般公共预算收入</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422.75</w:t>
      </w:r>
      <w:r>
        <w:rPr>
          <w:rStyle w:val="7"/>
          <w:rFonts w:ascii="仿宋_GB2312" w:hAnsi="华文仿宋" w:eastAsia="仿宋_GB2312"/>
          <w:sz w:val="32"/>
          <w:szCs w:val="32"/>
        </w:rPr>
        <w:t>%。</w:t>
      </w:r>
    </w:p>
    <w:p>
      <w:pPr>
        <w:spacing w:line="360" w:lineRule="auto"/>
        <w:ind w:firstLine="420" w:firstLineChars="200"/>
        <w:textAlignment w:val="auto"/>
        <w:rPr>
          <w:rStyle w:val="7"/>
          <w:rFonts w:ascii="黑体" w:eastAsia="黑体"/>
          <w:szCs w:val="32"/>
        </w:rPr>
      </w:pPr>
    </w:p>
    <w:p>
      <w:pPr>
        <w:tabs>
          <w:tab w:val="center" w:pos="4475"/>
        </w:tabs>
        <w:spacing w:line="360" w:lineRule="auto"/>
        <w:textAlignment w:val="auto"/>
        <w:rPr>
          <w:rStyle w:val="7"/>
          <w:rFonts w:ascii="黑体" w:hAnsi="黑体" w:eastAsia="黑体" w:cs="黑体"/>
          <w:bCs/>
          <w:color w:val="000000"/>
          <w:kern w:val="0"/>
          <w:sz w:val="32"/>
          <w:szCs w:val="32"/>
        </w:rPr>
      </w:pPr>
      <w:r>
        <w:rPr>
          <w:rStyle w:val="7"/>
          <w:rFonts w:hint="eastAsia" w:ascii="黑体" w:hAnsi="黑体" w:eastAsia="黑体" w:cs="黑体"/>
          <w:bCs/>
          <w:color w:val="000000"/>
          <w:kern w:val="0"/>
          <w:sz w:val="32"/>
          <w:szCs w:val="32"/>
        </w:rPr>
        <w:t>（二）</w:t>
      </w:r>
      <w:r>
        <w:rPr>
          <w:rStyle w:val="7"/>
          <w:rFonts w:ascii="黑体" w:hAnsi="黑体" w:eastAsia="黑体" w:cs="黑体"/>
          <w:bCs/>
          <w:color w:val="000000"/>
          <w:kern w:val="0"/>
          <w:sz w:val="32"/>
          <w:szCs w:val="32"/>
        </w:rPr>
        <w:t>部门支出预算说明</w:t>
      </w:r>
    </w:p>
    <w:p>
      <w:pPr>
        <w:spacing w:line="360" w:lineRule="auto"/>
        <w:ind w:firstLine="640" w:firstLineChars="200"/>
        <w:textAlignment w:val="auto"/>
        <w:rPr>
          <w:rStyle w:val="7"/>
          <w:rFonts w:ascii="仿宋_GB2312" w:hAnsi="华文仿宋" w:eastAsia="仿宋_GB2312"/>
          <w:sz w:val="32"/>
          <w:szCs w:val="32"/>
        </w:rPr>
      </w:pPr>
      <w:r>
        <w:rPr>
          <w:rStyle w:val="7"/>
          <w:rFonts w:ascii="仿宋_GB2312" w:hAnsi="华文仿宋" w:eastAsia="仿宋_GB2312"/>
          <w:color w:val="000000"/>
          <w:sz w:val="32"/>
          <w:szCs w:val="32"/>
        </w:rPr>
        <w:t>202</w:t>
      </w:r>
      <w:r>
        <w:rPr>
          <w:rStyle w:val="7"/>
          <w:rFonts w:hint="eastAsia" w:ascii="仿宋_GB2312" w:hAnsi="华文仿宋" w:eastAsia="仿宋_GB2312"/>
          <w:color w:val="000000"/>
          <w:sz w:val="32"/>
          <w:szCs w:val="32"/>
          <w:lang w:val="en-US" w:eastAsia="zh-CN"/>
        </w:rPr>
        <w:t>1</w:t>
      </w:r>
      <w:r>
        <w:rPr>
          <w:rStyle w:val="7"/>
          <w:rFonts w:ascii="仿宋_GB2312" w:hAnsi="华文仿宋" w:eastAsia="仿宋_GB2312"/>
          <w:color w:val="000000"/>
          <w:sz w:val="32"/>
          <w:szCs w:val="32"/>
        </w:rPr>
        <w:t>年部门支出总预算</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422.75</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按支出功能分类科目划分</w:t>
      </w:r>
    </w:p>
    <w:p>
      <w:pPr>
        <w:pStyle w:val="14"/>
        <w:numPr>
          <w:ilvl w:val="0"/>
          <w:numId w:val="1"/>
        </w:numPr>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ascii="仿宋_GB2312" w:hAnsi="华文仿宋" w:eastAsia="仿宋_GB2312"/>
          <w:kern w:val="2"/>
          <w:sz w:val="32"/>
          <w:szCs w:val="32"/>
        </w:rPr>
        <w:t>一般公共服务支出</w:t>
      </w:r>
      <w:r>
        <w:rPr>
          <w:rStyle w:val="7"/>
          <w:rFonts w:hint="eastAsia" w:ascii="仿宋_GB2312" w:hAnsi="华文仿宋" w:eastAsia="仿宋_GB2312"/>
          <w:color w:val="000000"/>
          <w:kern w:val="2"/>
          <w:sz w:val="32"/>
          <w:szCs w:val="32"/>
          <w:lang w:val="en-US" w:eastAsia="zh-CN"/>
        </w:rPr>
        <w:t>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，同比增加</w:t>
      </w:r>
      <w:r>
        <w:rPr>
          <w:rStyle w:val="7"/>
          <w:rFonts w:hint="eastAsia" w:ascii="仿宋_GB2312" w:hAnsi="华文仿宋" w:eastAsia="仿宋_GB2312"/>
          <w:color w:val="000000"/>
          <w:kern w:val="2"/>
          <w:sz w:val="32"/>
          <w:szCs w:val="32"/>
          <w:lang w:val="en-US" w:eastAsia="zh-CN"/>
        </w:rPr>
        <w:t>0</w:t>
      </w:r>
      <w:r>
        <w:rPr>
          <w:rStyle w:val="7"/>
          <w:rFonts w:ascii="仿宋_GB2312" w:hAnsi="华文仿宋" w:eastAsia="仿宋_GB2312"/>
          <w:kern w:val="2"/>
          <w:sz w:val="32"/>
          <w:szCs w:val="32"/>
        </w:rPr>
        <w:t>万元，同比增长</w:t>
      </w:r>
      <w:r>
        <w:rPr>
          <w:rStyle w:val="7"/>
          <w:rFonts w:hint="eastAsia" w:ascii="仿宋_GB2312" w:hAnsi="华文仿宋" w:eastAsia="仿宋_GB2312"/>
          <w:color w:val="000000"/>
          <w:kern w:val="2"/>
          <w:sz w:val="32"/>
          <w:szCs w:val="32"/>
          <w:lang w:val="en-US" w:eastAsia="zh-CN"/>
        </w:rPr>
        <w:t>0</w:t>
      </w:r>
      <w:r>
        <w:rPr>
          <w:rStyle w:val="7"/>
          <w:rFonts w:ascii="仿宋_GB2312" w:hAnsi="华文仿宋" w:eastAsia="仿宋_GB2312"/>
          <w:kern w:val="2"/>
          <w:sz w:val="32"/>
          <w:szCs w:val="32"/>
        </w:rPr>
        <w:t>%。</w:t>
      </w:r>
    </w:p>
    <w:p>
      <w:pPr>
        <w:pStyle w:val="14"/>
        <w:numPr>
          <w:ilvl w:val="0"/>
          <w:numId w:val="1"/>
        </w:numPr>
        <w:spacing w:before="0" w:after="0" w:line="360" w:lineRule="auto"/>
        <w:ind w:left="0" w:leftChars="0" w:firstLine="640" w:firstLineChars="200"/>
        <w:rPr>
          <w:rStyle w:val="7"/>
          <w:rFonts w:ascii="仿宋_GB2312" w:hAnsi="华文仿宋" w:eastAsia="仿宋_GB2312"/>
          <w:color w:val="000000"/>
          <w:sz w:val="32"/>
          <w:szCs w:val="32"/>
        </w:rPr>
      </w:pPr>
      <w:r>
        <w:rPr>
          <w:rStyle w:val="7"/>
          <w:rFonts w:hint="eastAsia" w:ascii="仿宋_GB2312" w:hAnsi="华文仿宋" w:eastAsia="仿宋_GB2312"/>
          <w:color w:val="000000"/>
          <w:kern w:val="2"/>
          <w:sz w:val="32"/>
          <w:szCs w:val="32"/>
        </w:rPr>
        <w:t>社会保障和就</w:t>
      </w:r>
      <w:r>
        <w:rPr>
          <w:rStyle w:val="7"/>
          <w:rFonts w:hint="eastAsia" w:ascii="仿宋_GB2312" w:hAnsi="华文仿宋" w:eastAsia="仿宋_GB2312"/>
          <w:color w:val="000000"/>
          <w:kern w:val="2"/>
          <w:sz w:val="32"/>
          <w:szCs w:val="32"/>
          <w:lang w:eastAsia="zh-CN"/>
        </w:rPr>
        <w:t>支</w:t>
      </w:r>
      <w:r>
        <w:rPr>
          <w:rStyle w:val="7"/>
          <w:rFonts w:hint="eastAsia" w:ascii="仿宋_GB2312" w:hAnsi="华文仿宋" w:eastAsia="仿宋_GB2312"/>
          <w:color w:val="000000"/>
          <w:kern w:val="2"/>
          <w:sz w:val="32"/>
          <w:szCs w:val="32"/>
        </w:rPr>
        <w:t>出102</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6740</w:t>
      </w:r>
      <w:r>
        <w:rPr>
          <w:rStyle w:val="7"/>
          <w:rFonts w:ascii="仿宋_GB2312" w:hAnsi="华文仿宋" w:eastAsia="仿宋_GB2312"/>
          <w:kern w:val="2"/>
          <w:sz w:val="32"/>
          <w:szCs w:val="32"/>
        </w:rPr>
        <w:t>万元，占支出总预算</w:t>
      </w:r>
      <w:r>
        <w:rPr>
          <w:rStyle w:val="7"/>
          <w:rFonts w:hint="eastAsia" w:ascii="仿宋_GB2312" w:hAnsi="华文仿宋" w:eastAsia="仿宋_GB2312"/>
          <w:color w:val="000000"/>
          <w:kern w:val="2"/>
          <w:sz w:val="32"/>
          <w:szCs w:val="32"/>
          <w:lang w:val="en-US" w:eastAsia="zh-CN"/>
        </w:rPr>
        <w:t>16.13</w:t>
      </w:r>
      <w:r>
        <w:rPr>
          <w:rStyle w:val="7"/>
          <w:rFonts w:ascii="仿宋_GB2312" w:hAnsi="华文仿宋" w:eastAsia="仿宋_GB2312"/>
          <w:kern w:val="2"/>
          <w:sz w:val="32"/>
          <w:szCs w:val="32"/>
        </w:rPr>
        <w:t>%，同比增加</w:t>
      </w:r>
      <w:r>
        <w:rPr>
          <w:rStyle w:val="7"/>
          <w:rFonts w:hint="eastAsia" w:ascii="仿宋_GB2312" w:hAnsi="华文仿宋" w:eastAsia="仿宋_GB2312"/>
          <w:color w:val="000000"/>
          <w:kern w:val="2"/>
          <w:sz w:val="32"/>
          <w:szCs w:val="32"/>
          <w:lang w:val="en-US" w:eastAsia="zh-CN"/>
        </w:rPr>
        <w:t>80.4357</w:t>
      </w:r>
      <w:r>
        <w:rPr>
          <w:rStyle w:val="7"/>
          <w:rFonts w:ascii="仿宋_GB2312" w:hAnsi="华文仿宋" w:eastAsia="仿宋_GB2312"/>
          <w:kern w:val="2"/>
          <w:sz w:val="32"/>
          <w:szCs w:val="32"/>
        </w:rPr>
        <w:t>万元，</w:t>
      </w:r>
      <w:r>
        <w:rPr>
          <w:rStyle w:val="7"/>
          <w:rFonts w:ascii="仿宋_GB2312" w:hAnsi="华文仿宋" w:eastAsia="仿宋_GB2312"/>
          <w:color w:val="000000"/>
          <w:kern w:val="2"/>
          <w:sz w:val="32"/>
          <w:szCs w:val="32"/>
        </w:rPr>
        <w:t>同比增长</w:t>
      </w:r>
      <w:r>
        <w:rPr>
          <w:rStyle w:val="7"/>
          <w:rFonts w:hint="eastAsia" w:ascii="仿宋_GB2312" w:hAnsi="华文仿宋" w:eastAsia="仿宋_GB2312"/>
          <w:color w:val="000000"/>
          <w:kern w:val="2"/>
          <w:sz w:val="32"/>
          <w:szCs w:val="32"/>
          <w:lang w:val="en-US" w:eastAsia="zh-CN"/>
        </w:rPr>
        <w:t>361.7</w:t>
      </w:r>
      <w:r>
        <w:rPr>
          <w:rStyle w:val="7"/>
          <w:rFonts w:ascii="仿宋_GB2312" w:hAnsi="华文仿宋" w:eastAsia="仿宋_GB2312"/>
          <w:color w:val="000000"/>
          <w:kern w:val="2"/>
          <w:sz w:val="32"/>
          <w:szCs w:val="32"/>
        </w:rPr>
        <w:t>%。主要用</w:t>
      </w:r>
      <w:r>
        <w:rPr>
          <w:rStyle w:val="7"/>
          <w:rFonts w:hint="eastAsia" w:ascii="仿宋_GB2312" w:hAnsi="华文仿宋" w:eastAsia="仿宋_GB2312"/>
          <w:color w:val="000000"/>
          <w:sz w:val="32"/>
          <w:szCs w:val="32"/>
          <w:lang w:eastAsia="zh-CN"/>
        </w:rPr>
        <w:t>于机关事业单位基本</w:t>
      </w:r>
      <w:r>
        <w:rPr>
          <w:rStyle w:val="7"/>
          <w:rFonts w:hint="eastAsia" w:ascii="仿宋_GB2312" w:hAnsi="华文仿宋" w:eastAsia="仿宋_GB2312"/>
          <w:color w:val="000000"/>
          <w:sz w:val="32"/>
          <w:szCs w:val="32"/>
        </w:rPr>
        <w:t>养老保险缴费支出</w:t>
      </w:r>
      <w:r>
        <w:rPr>
          <w:rStyle w:val="7"/>
          <w:rFonts w:hint="eastAsia" w:ascii="仿宋_GB2312" w:hAnsi="华文仿宋" w:eastAsia="仿宋_GB2312"/>
          <w:color w:val="000000"/>
          <w:sz w:val="32"/>
          <w:szCs w:val="32"/>
          <w:lang w:eastAsia="zh-CN"/>
        </w:rPr>
        <w:t>、 机关事业单位职业年金缴费支出、 财政对工伤保险基金的补助</w:t>
      </w:r>
      <w:r>
        <w:rPr>
          <w:rStyle w:val="7"/>
          <w:rFonts w:ascii="仿宋_GB2312" w:hAnsi="华文仿宋" w:eastAsia="仿宋_GB2312"/>
          <w:color w:val="000000"/>
          <w:sz w:val="32"/>
          <w:szCs w:val="32"/>
        </w:rPr>
        <w:t>。</w:t>
      </w:r>
    </w:p>
    <w:p>
      <w:pPr>
        <w:pStyle w:val="14"/>
        <w:numPr>
          <w:ilvl w:val="0"/>
          <w:numId w:val="1"/>
        </w:numPr>
        <w:spacing w:before="0" w:after="0" w:line="360" w:lineRule="auto"/>
        <w:ind w:left="0" w:leftChars="0" w:firstLine="640" w:firstLineChars="200"/>
        <w:rPr>
          <w:rStyle w:val="7"/>
          <w:rFonts w:ascii="仿宋_GB2312" w:hAnsi="华文仿宋" w:eastAsia="仿宋_GB2312"/>
          <w:color w:val="000000"/>
          <w:sz w:val="32"/>
          <w:szCs w:val="32"/>
        </w:rPr>
      </w:pPr>
      <w:r>
        <w:rPr>
          <w:rStyle w:val="7"/>
          <w:rFonts w:hint="eastAsia" w:ascii="仿宋_GB2312" w:hAnsi="华文仿宋" w:eastAsia="仿宋_GB2312"/>
          <w:color w:val="000000"/>
          <w:kern w:val="2"/>
          <w:sz w:val="32"/>
          <w:szCs w:val="32"/>
        </w:rPr>
        <w:t>卫生健康支出55</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5572</w:t>
      </w:r>
      <w:r>
        <w:rPr>
          <w:rStyle w:val="7"/>
          <w:rFonts w:ascii="仿宋_GB2312" w:hAnsi="华文仿宋" w:eastAsia="仿宋_GB2312"/>
          <w:kern w:val="2"/>
          <w:sz w:val="32"/>
          <w:szCs w:val="32"/>
        </w:rPr>
        <w:t>万元，占支出总预算</w:t>
      </w:r>
      <w:r>
        <w:rPr>
          <w:rStyle w:val="7"/>
          <w:rFonts w:hint="eastAsia" w:ascii="仿宋_GB2312" w:hAnsi="华文仿宋" w:eastAsia="仿宋_GB2312"/>
          <w:color w:val="000000"/>
          <w:kern w:val="2"/>
          <w:sz w:val="32"/>
          <w:szCs w:val="32"/>
          <w:lang w:val="en-US" w:eastAsia="zh-CN"/>
        </w:rPr>
        <w:t>8.73</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43.8598</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374.95</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sz w:val="32"/>
          <w:szCs w:val="32"/>
        </w:rPr>
        <w:t>行政单位医疗</w:t>
      </w:r>
      <w:r>
        <w:rPr>
          <w:rStyle w:val="7"/>
          <w:rFonts w:hint="eastAsia" w:ascii="仿宋_GB2312" w:hAnsi="华文仿宋" w:eastAsia="仿宋_GB2312"/>
          <w:color w:val="000000"/>
          <w:sz w:val="32"/>
          <w:szCs w:val="32"/>
          <w:lang w:eastAsia="zh-CN"/>
        </w:rPr>
        <w:t>、 公务员医疗补助</w:t>
      </w:r>
      <w:r>
        <w:rPr>
          <w:rStyle w:val="7"/>
          <w:rFonts w:ascii="仿宋_GB2312" w:hAnsi="华文仿宋" w:eastAsia="仿宋_GB2312"/>
          <w:color w:val="000000"/>
          <w:sz w:val="32"/>
          <w:szCs w:val="32"/>
        </w:rPr>
        <w:t>。</w:t>
      </w:r>
    </w:p>
    <w:p>
      <w:pPr>
        <w:pStyle w:val="14"/>
        <w:numPr>
          <w:ilvl w:val="0"/>
          <w:numId w:val="1"/>
        </w:numPr>
        <w:spacing w:before="0" w:after="0" w:line="360" w:lineRule="auto"/>
        <w:ind w:left="0" w:leftChars="0" w:firstLine="640" w:firstLineChars="200"/>
        <w:rPr>
          <w:rStyle w:val="7"/>
          <w:rFonts w:hint="eastAsia" w:ascii="仿宋_GB2312" w:hAnsi="华文仿宋" w:eastAsia="仿宋_GB2312" w:cs="Times New Roman"/>
          <w:color w:val="000000"/>
          <w:kern w:val="2"/>
          <w:sz w:val="32"/>
          <w:szCs w:val="32"/>
          <w:lang w:val="en-US" w:eastAsia="zh-CN" w:bidi="ar-SA"/>
        </w:rPr>
      </w:pPr>
      <w:r>
        <w:rPr>
          <w:rStyle w:val="7"/>
          <w:rFonts w:hint="eastAsia" w:ascii="仿宋_GB2312" w:hAnsi="华文仿宋" w:eastAsia="仿宋_GB2312"/>
          <w:color w:val="000000"/>
          <w:kern w:val="2"/>
          <w:sz w:val="32"/>
          <w:szCs w:val="32"/>
        </w:rPr>
        <w:t>农林水支出428</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3789</w:t>
      </w:r>
      <w:r>
        <w:rPr>
          <w:rStyle w:val="7"/>
          <w:rFonts w:ascii="仿宋_GB2312" w:hAnsi="华文仿宋" w:eastAsia="仿宋_GB2312"/>
          <w:color w:val="000000"/>
          <w:kern w:val="2"/>
          <w:sz w:val="32"/>
          <w:szCs w:val="32"/>
        </w:rPr>
        <w:t>万元</w:t>
      </w:r>
      <w:r>
        <w:rPr>
          <w:rStyle w:val="7"/>
          <w:rFonts w:ascii="仿宋_GB2312" w:hAnsi="华文仿宋" w:eastAsia="仿宋_GB2312"/>
          <w:kern w:val="2"/>
          <w:sz w:val="32"/>
          <w:szCs w:val="32"/>
        </w:rPr>
        <w:t>，占支出总预算</w:t>
      </w:r>
      <w:r>
        <w:rPr>
          <w:rStyle w:val="7"/>
          <w:rFonts w:hint="eastAsia" w:ascii="仿宋_GB2312" w:hAnsi="华文仿宋" w:eastAsia="仿宋_GB2312"/>
          <w:color w:val="000000"/>
          <w:kern w:val="2"/>
          <w:sz w:val="32"/>
          <w:szCs w:val="32"/>
          <w:lang w:val="en-US" w:eastAsia="zh-CN"/>
        </w:rPr>
        <w:t>67.30</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351.2297</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455.26</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sz w:val="32"/>
          <w:szCs w:val="32"/>
        </w:rPr>
        <w:t>行政运行（农业农村）</w:t>
      </w:r>
      <w:r>
        <w:rPr>
          <w:rStyle w:val="7"/>
          <w:rFonts w:ascii="仿宋_GB2312" w:hAnsi="华文仿宋" w:eastAsia="仿宋_GB2312"/>
          <w:color w:val="000000"/>
          <w:sz w:val="32"/>
          <w:szCs w:val="32"/>
        </w:rPr>
        <w:t>。</w:t>
      </w:r>
    </w:p>
    <w:p>
      <w:pPr>
        <w:pStyle w:val="14"/>
        <w:numPr>
          <w:ilvl w:val="0"/>
          <w:numId w:val="1"/>
        </w:numPr>
        <w:spacing w:before="0" w:after="0" w:line="360" w:lineRule="auto"/>
        <w:ind w:left="0" w:leftChars="0" w:firstLine="640" w:firstLineChars="200"/>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s="Times New Roman"/>
          <w:color w:val="000000"/>
          <w:kern w:val="2"/>
          <w:sz w:val="32"/>
          <w:szCs w:val="32"/>
          <w:lang w:val="en-US" w:eastAsia="zh-CN" w:bidi="ar-SA"/>
        </w:rPr>
        <w:t>住房保障支出49.8821万元，占支出总预算</w:t>
      </w:r>
      <w:r>
        <w:rPr>
          <w:rStyle w:val="7"/>
          <w:rFonts w:hint="eastAsia" w:ascii="仿宋_GB2312" w:hAnsi="华文仿宋" w:eastAsia="仿宋_GB2312"/>
          <w:color w:val="000000"/>
          <w:kern w:val="2"/>
          <w:sz w:val="32"/>
          <w:szCs w:val="32"/>
          <w:lang w:val="en-US" w:eastAsia="zh-CN"/>
        </w:rPr>
        <w:t>7.84</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39.2077</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367.31</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sz w:val="32"/>
          <w:szCs w:val="32"/>
        </w:rPr>
        <w:t>住房公积金</w:t>
      </w:r>
      <w:r>
        <w:rPr>
          <w:rStyle w:val="7"/>
          <w:rFonts w:ascii="仿宋_GB2312" w:hAnsi="华文仿宋" w:eastAsia="仿宋_GB2312"/>
          <w:color w:val="000000"/>
          <w:sz w:val="32"/>
          <w:szCs w:val="32"/>
        </w:rPr>
        <w:t>。</w:t>
      </w:r>
    </w:p>
    <w:p>
      <w:pPr>
        <w:pStyle w:val="14"/>
        <w:spacing w:before="0" w:after="0" w:line="360" w:lineRule="auto"/>
        <w:ind w:firstLine="640" w:firstLineChars="200"/>
        <w:jc w:val="both"/>
        <w:textAlignment w:val="auto"/>
        <w:rPr>
          <w:rStyle w:val="7"/>
          <w:rFonts w:ascii="仿宋_GB2312" w:hAnsi="华文仿宋" w:eastAsia="仿宋_GB2312"/>
          <w:kern w:val="2"/>
          <w:sz w:val="32"/>
          <w:szCs w:val="32"/>
        </w:rPr>
      </w:pPr>
      <w:r>
        <w:rPr>
          <w:rStyle w:val="7"/>
          <w:rFonts w:ascii="仿宋_GB2312" w:hAnsi="华文仿宋" w:eastAsia="仿宋_GB2312"/>
          <w:kern w:val="2"/>
          <w:sz w:val="32"/>
          <w:szCs w:val="32"/>
        </w:rPr>
        <w:t>按支出结构划分</w:t>
      </w:r>
      <w:r>
        <w:rPr>
          <w:rStyle w:val="7"/>
          <w:rFonts w:hint="eastAsia" w:ascii="仿宋_GB2312" w:hAnsi="华文仿宋" w:eastAsia="仿宋_GB2312"/>
          <w:kern w:val="2"/>
          <w:sz w:val="32"/>
          <w:szCs w:val="32"/>
        </w:rPr>
        <w:t>，分为基本支出预算和项目支出预算。</w:t>
      </w:r>
    </w:p>
    <w:p>
      <w:pPr>
        <w:pStyle w:val="14"/>
        <w:numPr>
          <w:ilvl w:val="0"/>
          <w:numId w:val="2"/>
        </w:numPr>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rPr>
      </w:pPr>
      <w:r>
        <w:rPr>
          <w:rStyle w:val="7"/>
          <w:rFonts w:ascii="仿宋_GB2312" w:hAnsi="华文仿宋" w:eastAsia="仿宋_GB2312"/>
          <w:kern w:val="2"/>
          <w:sz w:val="32"/>
          <w:szCs w:val="32"/>
        </w:rPr>
        <w:t>基本支出</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100</w:t>
      </w:r>
      <w:r>
        <w:rPr>
          <w:rStyle w:val="7"/>
          <w:rFonts w:ascii="仿宋_GB2312" w:hAnsi="华文仿宋" w:eastAsia="仿宋_GB2312"/>
          <w:kern w:val="2"/>
          <w:sz w:val="32"/>
          <w:szCs w:val="32"/>
        </w:rPr>
        <w:t>%，同比增加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kern w:val="2"/>
          <w:sz w:val="32"/>
          <w:szCs w:val="32"/>
        </w:rPr>
        <w:t>万元，同比增长</w:t>
      </w:r>
      <w:r>
        <w:rPr>
          <w:rStyle w:val="7"/>
          <w:rFonts w:hint="eastAsia" w:ascii="仿宋_GB2312" w:hAnsi="华文仿宋" w:eastAsia="仿宋_GB2312"/>
          <w:kern w:val="2"/>
          <w:sz w:val="32"/>
          <w:szCs w:val="32"/>
          <w:lang w:val="en-US" w:eastAsia="zh-CN"/>
        </w:rPr>
        <w:t>422.75</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工资福利支出</w:t>
      </w:r>
      <w:r>
        <w:rPr>
          <w:rStyle w:val="7"/>
          <w:rFonts w:hint="eastAsia" w:ascii="仿宋_GB2312" w:hAnsi="华文仿宋" w:eastAsia="仿宋_GB2312"/>
          <w:color w:val="000000"/>
          <w:kern w:val="2"/>
          <w:sz w:val="32"/>
          <w:szCs w:val="32"/>
          <w:lang w:val="en-US" w:eastAsia="zh-CN"/>
        </w:rPr>
        <w:t>528.9768</w:t>
      </w:r>
      <w:r>
        <w:rPr>
          <w:rStyle w:val="7"/>
          <w:rFonts w:hint="eastAsia" w:ascii="仿宋_GB2312" w:hAnsi="华文仿宋" w:eastAsia="仿宋_GB2312"/>
          <w:color w:val="000000"/>
          <w:kern w:val="2"/>
          <w:sz w:val="32"/>
          <w:szCs w:val="32"/>
        </w:rPr>
        <w:t>万元，占基本支出预算</w:t>
      </w:r>
      <w:r>
        <w:rPr>
          <w:rStyle w:val="7"/>
          <w:rFonts w:hint="eastAsia" w:ascii="仿宋_GB2312" w:hAnsi="华文仿宋" w:eastAsia="仿宋_GB2312"/>
          <w:kern w:val="2"/>
          <w:sz w:val="32"/>
          <w:szCs w:val="32"/>
          <w:lang w:val="en-US" w:eastAsia="zh-CN"/>
        </w:rPr>
        <w:t>83.11</w:t>
      </w:r>
      <w:r>
        <w:rPr>
          <w:rStyle w:val="7"/>
          <w:rFonts w:hint="eastAsia"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422.0285</w:t>
      </w:r>
      <w:r>
        <w:rPr>
          <w:rStyle w:val="7"/>
          <w:rFonts w:hint="eastAsia"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394.61</w:t>
      </w:r>
      <w:r>
        <w:rPr>
          <w:rStyle w:val="7"/>
          <w:rFonts w:hint="eastAsia" w:ascii="仿宋_GB2312" w:hAnsi="华文仿宋" w:eastAsia="仿宋_GB2312"/>
          <w:color w:val="000000"/>
          <w:kern w:val="2"/>
          <w:sz w:val="32"/>
          <w:szCs w:val="32"/>
        </w:rPr>
        <w:t>%</w:t>
      </w:r>
    </w:p>
    <w:p>
      <w:pPr>
        <w:pStyle w:val="14"/>
        <w:numPr>
          <w:ilvl w:val="0"/>
          <w:numId w:val="2"/>
        </w:numPr>
        <w:spacing w:before="0" w:after="0" w:line="360" w:lineRule="auto"/>
        <w:ind w:firstLine="640" w:firstLineChars="200"/>
        <w:jc w:val="both"/>
        <w:textAlignment w:val="auto"/>
        <w:rPr>
          <w:rStyle w:val="7"/>
          <w:rFonts w:hint="eastAsia" w:ascii="仿宋_GB2312" w:hAnsi="华文仿宋" w:eastAsia="仿宋_GB2312"/>
          <w:kern w:val="2"/>
          <w:sz w:val="32"/>
          <w:szCs w:val="32"/>
          <w:lang w:eastAsia="zh-CN"/>
        </w:rPr>
      </w:pPr>
      <w:r>
        <w:rPr>
          <w:rStyle w:val="7"/>
          <w:rFonts w:ascii="仿宋_GB2312" w:hAnsi="华文仿宋" w:eastAsia="仿宋_GB2312"/>
          <w:kern w:val="2"/>
          <w:sz w:val="32"/>
          <w:szCs w:val="32"/>
        </w:rPr>
        <w:t>2.项目支出</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万元；占支出总预算</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%，同比增加（减少）</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万元，同比增长（下降）</w:t>
      </w:r>
      <w:r>
        <w:rPr>
          <w:rStyle w:val="7"/>
          <w:rFonts w:hint="eastAsia" w:ascii="仿宋_GB2312" w:hAnsi="华文仿宋" w:eastAsia="仿宋_GB2312"/>
          <w:kern w:val="2"/>
          <w:sz w:val="32"/>
          <w:szCs w:val="32"/>
          <w:lang w:val="en-US" w:eastAsia="zh-CN"/>
        </w:rPr>
        <w:t>0</w:t>
      </w:r>
      <w:r>
        <w:rPr>
          <w:rStyle w:val="7"/>
          <w:rFonts w:ascii="仿宋_GB2312" w:hAnsi="华文仿宋" w:eastAsia="仿宋_GB2312"/>
          <w:kern w:val="2"/>
          <w:sz w:val="32"/>
          <w:szCs w:val="32"/>
        </w:rPr>
        <w:t>%。主要用于</w:t>
      </w:r>
      <w:r>
        <w:rPr>
          <w:rStyle w:val="7"/>
          <w:rFonts w:hint="eastAsia" w:ascii="仿宋_GB2312" w:hAnsi="华文仿宋" w:eastAsia="仿宋_GB2312"/>
          <w:color w:val="000000"/>
          <w:kern w:val="2"/>
          <w:sz w:val="32"/>
          <w:szCs w:val="32"/>
        </w:rPr>
        <w:t>工资福利支出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万元，占项目支出预算</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%，同比增加（减少）</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万元，同比增长（减少）</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p>
    <w:p>
      <w:pPr>
        <w:tabs>
          <w:tab w:val="center" w:pos="4475"/>
        </w:tabs>
        <w:spacing w:line="360" w:lineRule="auto"/>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财政拨款收支预算说明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（一）</w:t>
      </w: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rPr>
        <w:t>说明</w:t>
      </w:r>
    </w:p>
    <w:p>
      <w:pPr>
        <w:spacing w:line="360" w:lineRule="auto"/>
        <w:ind w:firstLine="640" w:firstLineChars="200"/>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ascii="仿宋_GB2312" w:hAnsi="华文仿宋" w:eastAsia="仿宋_GB2312"/>
          <w:color w:val="000000"/>
          <w:kern w:val="2"/>
          <w:sz w:val="32"/>
          <w:szCs w:val="32"/>
        </w:rPr>
        <w:t>年部门财政拨款收支预算</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color w:val="000000"/>
          <w:sz w:val="32"/>
          <w:szCs w:val="32"/>
        </w:rPr>
        <w:t>万元，</w:t>
      </w:r>
      <w:r>
        <w:rPr>
          <w:rStyle w:val="7"/>
          <w:rFonts w:ascii="仿宋_GB2312" w:hAnsi="华文仿宋" w:eastAsia="仿宋_GB2312"/>
          <w:sz w:val="32"/>
          <w:szCs w:val="32"/>
        </w:rPr>
        <w:t>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sz w:val="32"/>
          <w:szCs w:val="32"/>
        </w:rPr>
        <w:t>万元，同比增长</w:t>
      </w:r>
      <w:r>
        <w:rPr>
          <w:rStyle w:val="7"/>
          <w:rFonts w:hint="eastAsia" w:ascii="仿宋_GB2312" w:hAnsi="华文仿宋" w:eastAsia="仿宋_GB2312"/>
          <w:sz w:val="32"/>
          <w:szCs w:val="32"/>
          <w:lang w:val="en-US" w:eastAsia="zh-CN"/>
        </w:rPr>
        <w:t>422.75</w:t>
      </w:r>
      <w:r>
        <w:rPr>
          <w:rStyle w:val="7"/>
          <w:rFonts w:ascii="仿宋_GB2312" w:hAnsi="华文仿宋" w:eastAsia="仿宋_GB2312"/>
          <w:sz w:val="32"/>
          <w:szCs w:val="32"/>
        </w:rPr>
        <w:t>%。202</w:t>
      </w:r>
      <w:r>
        <w:rPr>
          <w:rStyle w:val="7"/>
          <w:rFonts w:hint="eastAsia" w:ascii="仿宋_GB2312" w:hAnsi="华文仿宋" w:eastAsia="仿宋_GB2312"/>
          <w:sz w:val="32"/>
          <w:szCs w:val="32"/>
          <w:lang w:val="en-US" w:eastAsia="zh-CN"/>
        </w:rPr>
        <w:t>1</w:t>
      </w:r>
      <w:r>
        <w:rPr>
          <w:rStyle w:val="7"/>
          <w:rFonts w:ascii="仿宋_GB2312" w:hAnsi="华文仿宋" w:eastAsia="仿宋_GB2312"/>
          <w:sz w:val="32"/>
          <w:szCs w:val="32"/>
        </w:rPr>
        <w:t>年</w:t>
      </w:r>
      <w:r>
        <w:rPr>
          <w:rStyle w:val="7"/>
          <w:rFonts w:ascii="仿宋_GB2312" w:hAnsi="华文仿宋" w:eastAsia="仿宋_GB2312"/>
          <w:color w:val="000000"/>
          <w:sz w:val="32"/>
          <w:szCs w:val="32"/>
        </w:rPr>
        <w:t>部门</w:t>
      </w:r>
      <w:r>
        <w:rPr>
          <w:rStyle w:val="7"/>
          <w:rFonts w:ascii="仿宋_GB2312" w:hAnsi="华文仿宋" w:eastAsia="仿宋_GB2312"/>
          <w:sz w:val="32"/>
          <w:szCs w:val="32"/>
        </w:rPr>
        <w:t>收入预算总体增加的主要原因：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（二）202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年部门财政拨款收入情况</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w:t>
      </w:r>
      <w:r>
        <w:rPr>
          <w:rStyle w:val="7"/>
          <w:rFonts w:hint="eastAsia" w:ascii="仿宋_GB2312" w:hAnsi="华文仿宋" w:eastAsia="仿宋_GB2312"/>
          <w:color w:val="000000"/>
          <w:kern w:val="2"/>
          <w:sz w:val="32"/>
          <w:szCs w:val="32"/>
          <w:lang w:val="en-US" w:eastAsia="zh-CN"/>
        </w:rPr>
        <w:t>636.4924</w:t>
      </w:r>
      <w:r>
        <w:rPr>
          <w:rStyle w:val="7"/>
          <w:rFonts w:hint="eastAsia" w:ascii="仿宋_GB2312" w:hAnsi="华文仿宋" w:eastAsia="仿宋_GB2312"/>
          <w:color w:val="000000"/>
          <w:kern w:val="2"/>
          <w:sz w:val="32"/>
          <w:szCs w:val="32"/>
        </w:rPr>
        <w:t>万元，其中：一般公共预算收入为</w:t>
      </w:r>
      <w:r>
        <w:rPr>
          <w:rStyle w:val="7"/>
          <w:rFonts w:hint="eastAsia" w:ascii="仿宋_GB2312" w:hAnsi="华文仿宋" w:eastAsia="仿宋_GB2312"/>
          <w:color w:val="000000"/>
          <w:kern w:val="2"/>
          <w:sz w:val="32"/>
          <w:szCs w:val="32"/>
          <w:lang w:val="en-US" w:eastAsia="zh-CN"/>
        </w:rPr>
        <w:t>636.4924</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spacing w:before="0" w:after="0" w:line="360" w:lineRule="auto"/>
        <w:ind w:firstLine="640" w:firstLineChars="200"/>
        <w:jc w:val="both"/>
        <w:textAlignment w:val="auto"/>
        <w:rPr>
          <w:rStyle w:val="7"/>
          <w:rFonts w:ascii="黑体" w:hAnsi="黑体" w:eastAsia="黑体" w:cs="黑体"/>
          <w:bCs/>
          <w:color w:val="000000"/>
          <w:sz w:val="32"/>
          <w:szCs w:val="32"/>
        </w:rPr>
      </w:pPr>
      <w:r>
        <w:rPr>
          <w:rStyle w:val="7"/>
          <w:rFonts w:hint="eastAsia" w:ascii="黑体" w:hAnsi="黑体" w:eastAsia="黑体" w:cs="黑体"/>
          <w:bCs/>
          <w:color w:val="000000"/>
          <w:sz w:val="32"/>
          <w:szCs w:val="32"/>
        </w:rPr>
        <w:t>（三）202</w:t>
      </w:r>
      <w:r>
        <w:rPr>
          <w:rStyle w:val="7"/>
          <w:rFonts w:hint="eastAsia" w:ascii="黑体" w:hAnsi="黑体" w:eastAsia="黑体" w:cs="黑体"/>
          <w:bCs/>
          <w:color w:val="000000"/>
          <w:sz w:val="32"/>
          <w:szCs w:val="32"/>
          <w:lang w:val="en-US" w:eastAsia="zh-CN"/>
        </w:rPr>
        <w:t>1</w:t>
      </w:r>
      <w:r>
        <w:rPr>
          <w:rStyle w:val="7"/>
          <w:rFonts w:hint="eastAsia" w:ascii="黑体" w:hAnsi="黑体" w:eastAsia="黑体" w:cs="黑体"/>
          <w:bCs/>
          <w:color w:val="000000"/>
          <w:sz w:val="32"/>
          <w:szCs w:val="32"/>
        </w:rPr>
        <w:t>年部门财政拨款支出预算情况</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rPr>
        <w:t>202</w:t>
      </w:r>
      <w:r>
        <w:rPr>
          <w:rStyle w:val="7"/>
          <w:rFonts w:hint="eastAsia" w:ascii="仿宋_GB2312" w:hAnsi="华文仿宋" w:eastAsia="仿宋_GB2312"/>
          <w:color w:val="000000"/>
          <w:kern w:val="2"/>
          <w:sz w:val="32"/>
          <w:szCs w:val="32"/>
          <w:lang w:val="en-US" w:eastAsia="zh-CN"/>
        </w:rPr>
        <w:t>1</w:t>
      </w:r>
      <w:r>
        <w:rPr>
          <w:rStyle w:val="7"/>
          <w:rFonts w:hint="eastAsia" w:ascii="仿宋_GB2312" w:hAnsi="华文仿宋" w:eastAsia="仿宋_GB2312"/>
          <w:color w:val="000000"/>
          <w:kern w:val="2"/>
          <w:sz w:val="32"/>
          <w:szCs w:val="32"/>
        </w:rPr>
        <w:t>年部门财政拨款支出</w:t>
      </w:r>
      <w:r>
        <w:rPr>
          <w:rStyle w:val="7"/>
          <w:rFonts w:hint="eastAsia" w:ascii="仿宋_GB2312" w:hAnsi="华文仿宋" w:eastAsia="仿宋_GB2312"/>
          <w:color w:val="000000"/>
          <w:kern w:val="2"/>
          <w:sz w:val="32"/>
          <w:szCs w:val="32"/>
          <w:lang w:val="en-US" w:eastAsia="zh-CN"/>
        </w:rPr>
        <w:t>636.4924</w:t>
      </w:r>
      <w:r>
        <w:rPr>
          <w:rStyle w:val="7"/>
          <w:rFonts w:hint="eastAsia" w:ascii="仿宋_GB2312" w:hAnsi="华文仿宋" w:eastAsia="仿宋_GB2312"/>
          <w:color w:val="000000"/>
          <w:kern w:val="2"/>
          <w:sz w:val="32"/>
          <w:szCs w:val="32"/>
        </w:rPr>
        <w:t>万元，其中：</w:t>
      </w:r>
      <w:r>
        <w:rPr>
          <w:rStyle w:val="7"/>
          <w:rFonts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636.4924</w:t>
      </w:r>
      <w:r>
        <w:rPr>
          <w:rStyle w:val="7"/>
          <w:rFonts w:ascii="仿宋_GB2312" w:hAnsi="华文仿宋" w:eastAsia="仿宋_GB2312"/>
          <w:color w:val="000000"/>
          <w:kern w:val="2"/>
          <w:sz w:val="32"/>
          <w:szCs w:val="32"/>
        </w:rPr>
        <w:t>万元，同比增加</w:t>
      </w:r>
      <w:r>
        <w:rPr>
          <w:rStyle w:val="7"/>
          <w:rFonts w:hint="eastAsia" w:ascii="仿宋_GB2312" w:hAnsi="华文仿宋" w:eastAsia="仿宋_GB2312"/>
          <w:color w:val="000000"/>
          <w:kern w:val="2"/>
          <w:sz w:val="32"/>
          <w:szCs w:val="32"/>
          <w:lang w:val="en-US" w:eastAsia="zh-CN"/>
        </w:rPr>
        <w:t>514.7330</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422.75</w:t>
      </w:r>
      <w:r>
        <w:rPr>
          <w:rStyle w:val="7"/>
          <w:rFonts w:ascii="仿宋_GB2312" w:hAnsi="华文仿宋" w:eastAsia="仿宋_GB2312"/>
          <w:color w:val="000000"/>
          <w:kern w:val="2"/>
          <w:sz w:val="32"/>
          <w:szCs w:val="32"/>
        </w:rPr>
        <w:t>%，</w:t>
      </w:r>
      <w:r>
        <w:rPr>
          <w:rStyle w:val="7"/>
          <w:rFonts w:ascii="仿宋_GB2312" w:hAnsi="华文仿宋" w:eastAsia="仿宋_GB2312" w:cs="宋体"/>
          <w:bCs/>
          <w:color w:val="000000"/>
          <w:sz w:val="32"/>
          <w:szCs w:val="32"/>
        </w:rPr>
        <w:t>增加的主要原因</w:t>
      </w:r>
      <w:r>
        <w:rPr>
          <w:rStyle w:val="7"/>
          <w:rFonts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。具体支出预算如下：</w:t>
      </w:r>
    </w:p>
    <w:p>
      <w:pPr>
        <w:pStyle w:val="14"/>
        <w:spacing w:before="0" w:after="0" w:line="360" w:lineRule="auto"/>
        <w:ind w:firstLine="640" w:firstLineChars="200"/>
        <w:jc w:val="both"/>
        <w:textAlignment w:val="auto"/>
        <w:rPr>
          <w:rStyle w:val="7"/>
          <w:rFonts w:hint="eastAsia" w:ascii="仿宋_GB2312" w:hAnsi="华文仿宋" w:eastAsia="仿宋_GB2312"/>
          <w:color w:val="000000"/>
          <w:kern w:val="2"/>
          <w:sz w:val="32"/>
          <w:szCs w:val="32"/>
          <w:lang w:val="en-US" w:eastAsia="zh-CN"/>
        </w:rPr>
      </w:pPr>
      <w:r>
        <w:rPr>
          <w:rStyle w:val="7"/>
          <w:rFonts w:hint="eastAsia" w:ascii="仿宋_GB2312" w:hAnsi="华文仿宋" w:eastAsia="仿宋_GB2312"/>
          <w:color w:val="000000"/>
          <w:kern w:val="2"/>
          <w:sz w:val="32"/>
          <w:szCs w:val="32"/>
        </w:rPr>
        <w:t>一般公共预算支出</w:t>
      </w:r>
      <w:r>
        <w:rPr>
          <w:rStyle w:val="7"/>
          <w:rFonts w:hint="eastAsia" w:ascii="仿宋_GB2312" w:hAnsi="华文仿宋" w:eastAsia="仿宋_GB2312"/>
          <w:color w:val="000000"/>
          <w:kern w:val="2"/>
          <w:sz w:val="32"/>
          <w:szCs w:val="32"/>
          <w:lang w:val="en-US" w:eastAsia="zh-CN"/>
        </w:rPr>
        <w:t>636.4924</w:t>
      </w:r>
      <w:r>
        <w:rPr>
          <w:rStyle w:val="7"/>
          <w:rFonts w:hint="eastAsia" w:ascii="仿宋_GB2312" w:hAnsi="华文仿宋" w:eastAsia="仿宋_GB2312"/>
          <w:color w:val="000000"/>
          <w:kern w:val="2"/>
          <w:sz w:val="32"/>
          <w:szCs w:val="32"/>
        </w:rPr>
        <w:t>万元，其中：基本支出</w:t>
      </w:r>
      <w:r>
        <w:rPr>
          <w:rStyle w:val="7"/>
          <w:rFonts w:hint="eastAsia" w:ascii="仿宋_GB2312" w:hAnsi="华文仿宋" w:eastAsia="仿宋_GB2312"/>
          <w:color w:val="000000"/>
          <w:kern w:val="2"/>
          <w:sz w:val="32"/>
          <w:szCs w:val="32"/>
          <w:lang w:val="en-US" w:eastAsia="zh-CN"/>
        </w:rPr>
        <w:t>636.4924</w:t>
      </w:r>
      <w:r>
        <w:rPr>
          <w:rStyle w:val="7"/>
          <w:rFonts w:hint="eastAsia" w:ascii="仿宋_GB2312" w:hAnsi="华文仿宋" w:eastAsia="仿宋_GB2312"/>
          <w:color w:val="000000"/>
          <w:kern w:val="2"/>
          <w:sz w:val="32"/>
          <w:szCs w:val="32"/>
        </w:rPr>
        <w:t>万元；项目支出</w:t>
      </w:r>
      <w:r>
        <w:rPr>
          <w:rStyle w:val="7"/>
          <w:rFonts w:hint="eastAsia" w:ascii="仿宋_GB2312" w:hAnsi="华文仿宋" w:eastAsia="仿宋_GB2312"/>
          <w:color w:val="000000"/>
          <w:kern w:val="2"/>
          <w:sz w:val="32"/>
          <w:szCs w:val="32"/>
          <w:lang w:val="en-US" w:eastAsia="zh-CN"/>
        </w:rPr>
        <w:t>0</w:t>
      </w:r>
      <w:r>
        <w:rPr>
          <w:rStyle w:val="7"/>
          <w:rFonts w:hint="eastAsia" w:ascii="仿宋_GB2312" w:hAnsi="华文仿宋" w:eastAsia="仿宋_GB2312"/>
          <w:color w:val="000000"/>
          <w:kern w:val="2"/>
          <w:sz w:val="32"/>
          <w:szCs w:val="32"/>
        </w:rPr>
        <w:t>万元</w:t>
      </w:r>
      <w:r>
        <w:rPr>
          <w:rStyle w:val="7"/>
          <w:rFonts w:hint="eastAsia" w:ascii="仿宋_GB2312" w:hAnsi="华文仿宋" w:eastAsia="仿宋_GB2312"/>
          <w:color w:val="000000"/>
          <w:kern w:val="2"/>
          <w:sz w:val="32"/>
          <w:szCs w:val="32"/>
          <w:lang w:eastAsia="zh-CN"/>
        </w:rPr>
        <w:t>。</w:t>
      </w:r>
    </w:p>
    <w:p>
      <w:pPr>
        <w:pStyle w:val="14"/>
        <w:numPr>
          <w:ilvl w:val="0"/>
          <w:numId w:val="3"/>
        </w:numPr>
        <w:spacing w:before="0" w:after="0" w:line="360" w:lineRule="auto"/>
        <w:ind w:firstLine="640" w:firstLineChars="200"/>
        <w:rPr>
          <w:rStyle w:val="7"/>
          <w:rFonts w:hint="eastAsia" w:ascii="仿宋_GB2312" w:hAnsi="华文仿宋" w:eastAsia="仿宋_GB2312"/>
          <w:color w:val="000000"/>
          <w:kern w:val="2"/>
          <w:sz w:val="32"/>
          <w:szCs w:val="32"/>
          <w:lang w:eastAsia="zh-CN"/>
        </w:rPr>
      </w:pPr>
      <w:r>
        <w:rPr>
          <w:rStyle w:val="7"/>
          <w:rFonts w:hint="eastAsia" w:ascii="仿宋_GB2312" w:hAnsi="华文仿宋" w:eastAsia="仿宋_GB2312"/>
          <w:color w:val="000000"/>
          <w:kern w:val="2"/>
          <w:sz w:val="32"/>
          <w:szCs w:val="32"/>
          <w:lang w:eastAsia="zh-CN"/>
        </w:rPr>
        <w:t>人员支出</w:t>
      </w:r>
      <w:r>
        <w:rPr>
          <w:rStyle w:val="7"/>
          <w:rFonts w:hint="eastAsia" w:ascii="仿宋_GB2312" w:hAnsi="华文仿宋" w:eastAsia="仿宋_GB2312"/>
          <w:color w:val="000000"/>
          <w:kern w:val="2"/>
          <w:sz w:val="32"/>
          <w:szCs w:val="32"/>
          <w:lang w:val="en-US" w:eastAsia="zh-CN"/>
        </w:rPr>
        <w:t>528.9769</w:t>
      </w:r>
      <w:r>
        <w:rPr>
          <w:rStyle w:val="7"/>
          <w:rFonts w:ascii="仿宋_GB2312" w:hAnsi="华文仿宋" w:eastAsia="仿宋_GB2312"/>
          <w:color w:val="000000"/>
          <w:kern w:val="2"/>
          <w:sz w:val="32"/>
          <w:szCs w:val="32"/>
        </w:rPr>
        <w:t>万元，占一般公共预算</w:t>
      </w:r>
      <w:r>
        <w:rPr>
          <w:rStyle w:val="7"/>
          <w:rFonts w:hint="eastAsia" w:ascii="仿宋_GB2312" w:hAnsi="华文仿宋" w:eastAsia="仿宋_GB2312"/>
          <w:color w:val="000000"/>
          <w:kern w:val="2"/>
          <w:sz w:val="32"/>
          <w:szCs w:val="32"/>
          <w:lang w:val="en-US" w:eastAsia="zh-CN"/>
        </w:rPr>
        <w:t>83.11</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422.0285</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394.61</w:t>
      </w:r>
      <w:r>
        <w:rPr>
          <w:rStyle w:val="7"/>
          <w:rFonts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主要用于人员经费。</w:t>
      </w:r>
    </w:p>
    <w:p>
      <w:pPr>
        <w:pStyle w:val="14"/>
        <w:numPr>
          <w:ilvl w:val="0"/>
          <w:numId w:val="3"/>
        </w:numPr>
        <w:spacing w:before="0" w:after="0" w:line="360" w:lineRule="auto"/>
        <w:ind w:firstLine="640" w:firstLineChars="200"/>
        <w:rPr>
          <w:rStyle w:val="7"/>
          <w:rFonts w:ascii="仿宋_GB2312" w:hAnsi="华文仿宋" w:eastAsia="仿宋_GB2312"/>
          <w:color w:val="000000"/>
          <w:kern w:val="2"/>
          <w:sz w:val="32"/>
          <w:szCs w:val="32"/>
        </w:rPr>
      </w:pPr>
      <w:r>
        <w:rPr>
          <w:rStyle w:val="7"/>
          <w:rFonts w:hint="eastAsia" w:ascii="仿宋_GB2312" w:hAnsi="华文仿宋" w:eastAsia="仿宋_GB2312"/>
          <w:color w:val="000000"/>
          <w:kern w:val="2"/>
          <w:sz w:val="32"/>
          <w:szCs w:val="32"/>
          <w:lang w:eastAsia="zh-CN"/>
        </w:rPr>
        <w:t>公务支出</w:t>
      </w:r>
      <w:r>
        <w:rPr>
          <w:rStyle w:val="7"/>
          <w:rFonts w:hint="eastAsia" w:ascii="仿宋_GB2312" w:hAnsi="华文仿宋" w:eastAsia="仿宋_GB2312"/>
          <w:color w:val="000000"/>
          <w:kern w:val="2"/>
          <w:sz w:val="32"/>
          <w:szCs w:val="32"/>
          <w:lang w:val="en-US" w:eastAsia="zh-CN"/>
        </w:rPr>
        <w:t>107.5156</w:t>
      </w:r>
      <w:r>
        <w:rPr>
          <w:rStyle w:val="7"/>
          <w:rFonts w:ascii="仿宋_GB2312" w:hAnsi="华文仿宋" w:eastAsia="仿宋_GB2312"/>
          <w:color w:val="000000"/>
          <w:kern w:val="2"/>
          <w:sz w:val="32"/>
          <w:szCs w:val="32"/>
        </w:rPr>
        <w:t>万元，占一般公共预算</w:t>
      </w:r>
      <w:r>
        <w:rPr>
          <w:rStyle w:val="7"/>
          <w:rFonts w:hint="eastAsia" w:ascii="仿宋_GB2312" w:hAnsi="华文仿宋" w:eastAsia="仿宋_GB2312"/>
          <w:color w:val="000000"/>
          <w:kern w:val="2"/>
          <w:sz w:val="32"/>
          <w:szCs w:val="32"/>
          <w:lang w:val="en-US" w:eastAsia="zh-CN"/>
        </w:rPr>
        <w:t>16.89</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92.7045</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625.91</w:t>
      </w:r>
      <w:r>
        <w:rPr>
          <w:rStyle w:val="7"/>
          <w:rFonts w:ascii="仿宋_GB2312" w:hAnsi="华文仿宋" w:eastAsia="仿宋_GB2312"/>
          <w:color w:val="000000"/>
          <w:kern w:val="2"/>
          <w:sz w:val="32"/>
          <w:szCs w:val="32"/>
        </w:rPr>
        <w:t>%。主要用于</w:t>
      </w:r>
      <w:r>
        <w:rPr>
          <w:rStyle w:val="7"/>
          <w:rFonts w:hint="eastAsia" w:ascii="仿宋_GB2312" w:hAnsi="华文仿宋" w:eastAsia="仿宋_GB2312"/>
          <w:color w:val="000000"/>
          <w:sz w:val="32"/>
          <w:szCs w:val="32"/>
          <w:lang w:eastAsia="zh-CN"/>
        </w:rPr>
        <w:t>人员经费。</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w:t>
      </w:r>
      <w:r>
        <w:rPr>
          <w:rStyle w:val="7"/>
          <w:rFonts w:hint="eastAsia" w:ascii="黑体" w:hAnsi="黑体" w:eastAsia="黑体" w:cs="黑体"/>
          <w:b/>
          <w:bCs/>
          <w:color w:val="000000"/>
          <w:kern w:val="0"/>
          <w:sz w:val="32"/>
          <w:szCs w:val="32"/>
        </w:rPr>
        <w:t>202</w:t>
      </w:r>
      <w:r>
        <w:rPr>
          <w:rStyle w:val="7"/>
          <w:rFonts w:hint="eastAsia" w:ascii="黑体" w:hAnsi="黑体" w:eastAsia="黑体" w:cs="黑体"/>
          <w:b/>
          <w:bCs/>
          <w:color w:val="000000"/>
          <w:kern w:val="0"/>
          <w:sz w:val="32"/>
          <w:szCs w:val="32"/>
          <w:lang w:val="en-US" w:eastAsia="zh-CN"/>
        </w:rPr>
        <w:t>1</w:t>
      </w:r>
      <w:r>
        <w:rPr>
          <w:rStyle w:val="7"/>
          <w:rFonts w:hint="eastAsia" w:ascii="黑体" w:hAnsi="黑体" w:eastAsia="黑体" w:cs="黑体"/>
          <w:b/>
          <w:bCs/>
          <w:color w:val="000000"/>
          <w:kern w:val="0"/>
          <w:sz w:val="32"/>
          <w:szCs w:val="32"/>
        </w:rPr>
        <w:t>年</w:t>
      </w:r>
      <w:r>
        <w:rPr>
          <w:rStyle w:val="7"/>
          <w:rFonts w:ascii="黑体" w:hAnsi="黑体" w:eastAsia="黑体" w:cs="黑体"/>
          <w:b/>
          <w:bCs/>
          <w:color w:val="000000"/>
          <w:kern w:val="0"/>
          <w:sz w:val="32"/>
          <w:szCs w:val="32"/>
        </w:rPr>
        <w:t>一般公共预算“三公”经费说明</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s="宋体"/>
          <w:bCs/>
          <w:color w:val="000000"/>
          <w:sz w:val="32"/>
          <w:szCs w:val="32"/>
        </w:rPr>
        <w:t>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年一般公共预算安排的“三公”经费支出预算</w:t>
      </w:r>
      <w:r>
        <w:rPr>
          <w:rStyle w:val="7"/>
          <w:rFonts w:hint="eastAsia" w:ascii="仿宋_GB2312" w:hAnsi="华文仿宋" w:eastAsia="仿宋_GB2312" w:cs="宋体"/>
          <w:bCs/>
          <w:color w:val="000000"/>
          <w:sz w:val="32"/>
          <w:szCs w:val="32"/>
          <w:lang w:val="en-US" w:eastAsia="zh-CN"/>
        </w:rPr>
        <w:t>1.833</w:t>
      </w:r>
      <w:r>
        <w:rPr>
          <w:rStyle w:val="7"/>
          <w:rFonts w:ascii="仿宋_GB2312" w:hAnsi="华文仿宋" w:eastAsia="仿宋_GB2312" w:cs="宋体"/>
          <w:bCs/>
          <w:color w:val="000000"/>
          <w:sz w:val="32"/>
          <w:szCs w:val="32"/>
        </w:rPr>
        <w:t>万元，比</w:t>
      </w:r>
      <w:r>
        <w:rPr>
          <w:rStyle w:val="7"/>
          <w:rFonts w:hint="eastAsia" w:ascii="仿宋_GB2312" w:hAnsi="华文仿宋" w:eastAsia="仿宋_GB2312" w:cs="宋体"/>
          <w:bCs/>
          <w:color w:val="000000"/>
          <w:sz w:val="32"/>
          <w:szCs w:val="32"/>
        </w:rPr>
        <w:t>上年预算</w:t>
      </w:r>
      <w:r>
        <w:rPr>
          <w:rStyle w:val="7"/>
          <w:rFonts w:ascii="仿宋_GB2312" w:hAnsi="华文仿宋" w:eastAsia="仿宋_GB2312" w:cs="宋体"/>
          <w:bCs/>
          <w:color w:val="000000"/>
          <w:sz w:val="32"/>
          <w:szCs w:val="32"/>
        </w:rPr>
        <w:t>同比增加</w:t>
      </w:r>
      <w:r>
        <w:rPr>
          <w:rStyle w:val="7"/>
          <w:rFonts w:hint="eastAsia" w:ascii="仿宋_GB2312" w:hAnsi="华文仿宋" w:eastAsia="仿宋_GB2312" w:cs="宋体"/>
          <w:bCs/>
          <w:color w:val="000000"/>
          <w:sz w:val="32"/>
          <w:szCs w:val="32"/>
          <w:lang w:val="en-US" w:eastAsia="zh-CN"/>
        </w:rPr>
        <w:t>1.5870</w:t>
      </w:r>
      <w:r>
        <w:rPr>
          <w:rStyle w:val="7"/>
          <w:rFonts w:ascii="仿宋_GB2312" w:hAnsi="华文仿宋" w:eastAsia="仿宋_GB2312" w:cs="宋体"/>
          <w:bCs/>
          <w:color w:val="000000"/>
          <w:sz w:val="32"/>
          <w:szCs w:val="32"/>
        </w:rPr>
        <w:t>万元，同比增长</w:t>
      </w:r>
      <w:r>
        <w:rPr>
          <w:rStyle w:val="7"/>
          <w:rFonts w:hint="eastAsia" w:ascii="仿宋_GB2312" w:hAnsi="华文仿宋" w:eastAsia="仿宋_GB2312" w:cs="宋体"/>
          <w:bCs/>
          <w:color w:val="000000"/>
          <w:sz w:val="32"/>
          <w:szCs w:val="32"/>
          <w:lang w:val="en-US" w:eastAsia="zh-CN"/>
        </w:rPr>
        <w:t>645.12</w:t>
      </w:r>
      <w:r>
        <w:rPr>
          <w:rStyle w:val="7"/>
          <w:rFonts w:ascii="仿宋_GB2312" w:hAnsi="华文仿宋" w:eastAsia="仿宋_GB2312" w:cs="宋体"/>
          <w:bCs/>
          <w:color w:val="000000"/>
          <w:sz w:val="32"/>
          <w:szCs w:val="32"/>
        </w:rPr>
        <w:t>%。增加的主要原因: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olor w:val="000000"/>
          <w:kern w:val="2"/>
          <w:sz w:val="32"/>
          <w:szCs w:val="32"/>
        </w:rPr>
        <w:t>（一）</w:t>
      </w:r>
      <w:r>
        <w:rPr>
          <w:rStyle w:val="7"/>
          <w:rFonts w:ascii="仿宋_GB2312" w:hAnsi="华文仿宋" w:eastAsia="仿宋_GB2312" w:cs="宋体"/>
          <w:bCs/>
          <w:color w:val="000000"/>
          <w:sz w:val="32"/>
          <w:szCs w:val="32"/>
        </w:rPr>
        <w:t>因公出国（境）经费202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r>
        <w:rPr>
          <w:rStyle w:val="7"/>
          <w:rFonts w:hint="eastAsia" w:ascii="仿宋_GB2312" w:hAnsi="华文仿宋" w:eastAsia="仿宋_GB2312" w:cs="宋体"/>
          <w:bCs/>
          <w:color w:val="000000"/>
          <w:sz w:val="32"/>
          <w:szCs w:val="32"/>
        </w:rPr>
        <w:t>与</w:t>
      </w:r>
      <w:r>
        <w:rPr>
          <w:rStyle w:val="7"/>
          <w:rFonts w:ascii="仿宋_GB2312" w:hAnsi="华文仿宋" w:eastAsia="仿宋_GB2312" w:cs="宋体"/>
          <w:bCs/>
          <w:color w:val="000000"/>
          <w:sz w:val="32"/>
          <w:szCs w:val="32"/>
        </w:rPr>
        <w:t>比上年持平</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ascii="仿宋_GB2312" w:hAnsi="华文仿宋" w:eastAsia="仿宋_GB2312"/>
          <w:color w:val="000000"/>
          <w:kern w:val="2"/>
          <w:sz w:val="32"/>
          <w:szCs w:val="32"/>
        </w:rPr>
      </w:pPr>
      <w:r>
        <w:rPr>
          <w:rStyle w:val="7"/>
          <w:rFonts w:ascii="仿宋_GB2312" w:hAnsi="华文仿宋" w:eastAsia="仿宋_GB2312"/>
          <w:color w:val="000000"/>
          <w:kern w:val="2"/>
          <w:sz w:val="32"/>
          <w:szCs w:val="32"/>
        </w:rPr>
        <w:t>（二）</w:t>
      </w:r>
      <w:r>
        <w:rPr>
          <w:rStyle w:val="7"/>
          <w:rFonts w:ascii="仿宋_GB2312" w:hAnsi="华文仿宋" w:eastAsia="仿宋_GB2312" w:cs="宋体"/>
          <w:bCs/>
          <w:color w:val="000000"/>
          <w:sz w:val="32"/>
          <w:szCs w:val="32"/>
        </w:rPr>
        <w:t>公务接待费202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1.833</w:t>
      </w:r>
      <w:r>
        <w:rPr>
          <w:rStyle w:val="7"/>
          <w:rFonts w:ascii="仿宋_GB2312" w:hAnsi="华文仿宋" w:eastAsia="仿宋_GB2312" w:cs="宋体"/>
          <w:bCs/>
          <w:color w:val="000000"/>
          <w:sz w:val="32"/>
          <w:szCs w:val="32"/>
        </w:rPr>
        <w:t>万元，同比增加</w:t>
      </w:r>
      <w:r>
        <w:rPr>
          <w:rStyle w:val="7"/>
          <w:rFonts w:hint="eastAsia" w:ascii="仿宋_GB2312" w:hAnsi="华文仿宋" w:eastAsia="仿宋_GB2312" w:cs="宋体"/>
          <w:bCs/>
          <w:color w:val="000000"/>
          <w:sz w:val="32"/>
          <w:szCs w:val="32"/>
          <w:lang w:val="en-US" w:eastAsia="zh-CN"/>
        </w:rPr>
        <w:t>1.5870</w:t>
      </w:r>
      <w:r>
        <w:rPr>
          <w:rStyle w:val="7"/>
          <w:rFonts w:ascii="仿宋_GB2312" w:hAnsi="华文仿宋" w:eastAsia="仿宋_GB2312" w:cs="宋体"/>
          <w:bCs/>
          <w:color w:val="000000"/>
          <w:sz w:val="32"/>
          <w:szCs w:val="32"/>
        </w:rPr>
        <w:t>万元，同比增长</w:t>
      </w:r>
      <w:r>
        <w:rPr>
          <w:rStyle w:val="7"/>
          <w:rFonts w:hint="eastAsia" w:ascii="仿宋_GB2312" w:hAnsi="华文仿宋" w:eastAsia="仿宋_GB2312" w:cs="宋体"/>
          <w:bCs/>
          <w:color w:val="000000"/>
          <w:sz w:val="32"/>
          <w:szCs w:val="32"/>
          <w:lang w:val="en-US" w:eastAsia="zh-CN"/>
        </w:rPr>
        <w:t>645.12</w:t>
      </w:r>
      <w:r>
        <w:rPr>
          <w:rStyle w:val="7"/>
          <w:rFonts w:ascii="仿宋_GB2312" w:hAnsi="华文仿宋" w:eastAsia="仿宋_GB2312" w:cs="宋体"/>
          <w:bCs/>
          <w:color w:val="000000"/>
          <w:sz w:val="32"/>
          <w:szCs w:val="32"/>
        </w:rPr>
        <w:t>%，增加原因：</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hint="eastAsia" w:ascii="仿宋_GB2312" w:hAnsi="华文仿宋" w:eastAsia="仿宋_GB2312"/>
          <w:color w:val="000000"/>
          <w:kern w:val="2"/>
          <w:sz w:val="32"/>
          <w:szCs w:val="32"/>
          <w:lang w:eastAsia="zh-CN"/>
        </w:rPr>
        <w:t>（三）</w:t>
      </w:r>
      <w:r>
        <w:rPr>
          <w:rStyle w:val="7"/>
          <w:rFonts w:ascii="仿宋_GB2312" w:hAnsi="华文仿宋" w:eastAsia="仿宋_GB2312" w:cs="宋体"/>
          <w:bCs/>
          <w:color w:val="000000"/>
          <w:sz w:val="32"/>
          <w:szCs w:val="32"/>
        </w:rPr>
        <w:t>公务用车购置费及运行费202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r>
        <w:rPr>
          <w:rStyle w:val="7"/>
          <w:rFonts w:hint="eastAsia" w:ascii="仿宋_GB2312" w:hAnsi="华文仿宋" w:eastAsia="仿宋_GB2312" w:cs="宋体"/>
          <w:bCs/>
          <w:color w:val="000000"/>
          <w:sz w:val="32"/>
          <w:szCs w:val="32"/>
        </w:rPr>
        <w:t>与</w:t>
      </w:r>
      <w:r>
        <w:rPr>
          <w:rStyle w:val="7"/>
          <w:rFonts w:ascii="仿宋_GB2312" w:hAnsi="华文仿宋" w:eastAsia="仿宋_GB2312" w:cs="宋体"/>
          <w:bCs/>
          <w:color w:val="000000"/>
          <w:sz w:val="32"/>
          <w:szCs w:val="32"/>
        </w:rPr>
        <w:t>比上年持平</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1.公务用车购置费202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r>
        <w:rPr>
          <w:rStyle w:val="7"/>
          <w:rFonts w:hint="eastAsia" w:ascii="仿宋_GB2312" w:hAnsi="华文仿宋" w:eastAsia="仿宋_GB2312" w:cs="宋体"/>
          <w:bCs/>
          <w:color w:val="000000"/>
          <w:sz w:val="32"/>
          <w:szCs w:val="32"/>
        </w:rPr>
        <w:t>与</w:t>
      </w:r>
      <w:r>
        <w:rPr>
          <w:rStyle w:val="7"/>
          <w:rFonts w:ascii="仿宋_GB2312" w:hAnsi="华文仿宋" w:eastAsia="仿宋_GB2312" w:cs="宋体"/>
          <w:bCs/>
          <w:color w:val="000000"/>
          <w:sz w:val="32"/>
          <w:szCs w:val="32"/>
        </w:rPr>
        <w:t>比上年持平</w:t>
      </w:r>
      <w:r>
        <w:rPr>
          <w:rStyle w:val="7"/>
          <w:rFonts w:hint="eastAsia" w:ascii="仿宋_GB2312" w:hAnsi="华文仿宋" w:eastAsia="仿宋_GB2312" w:cs="宋体"/>
          <w:bCs/>
          <w:color w:val="000000"/>
          <w:sz w:val="32"/>
          <w:szCs w:val="32"/>
          <w:lang w:eastAsia="zh-CN"/>
        </w:rPr>
        <w:t>。</w:t>
      </w:r>
    </w:p>
    <w:p>
      <w:pPr>
        <w:pStyle w:val="14"/>
        <w:spacing w:before="0" w:after="0" w:line="360" w:lineRule="auto"/>
        <w:ind w:firstLine="640" w:firstLineChars="200"/>
        <w:jc w:val="both"/>
        <w:textAlignment w:val="auto"/>
        <w:rPr>
          <w:rStyle w:val="7"/>
          <w:rFonts w:hint="eastAsia" w:ascii="仿宋_GB2312" w:hAnsi="华文仿宋" w:eastAsia="仿宋_GB2312" w:cs="宋体"/>
          <w:bCs/>
          <w:color w:val="000000"/>
          <w:sz w:val="32"/>
          <w:szCs w:val="32"/>
          <w:lang w:eastAsia="zh-CN"/>
        </w:rPr>
      </w:pPr>
      <w:r>
        <w:rPr>
          <w:rStyle w:val="7"/>
          <w:rFonts w:ascii="仿宋_GB2312" w:hAnsi="华文仿宋" w:eastAsia="仿宋_GB2312" w:cs="宋体"/>
          <w:bCs/>
          <w:color w:val="000000"/>
          <w:sz w:val="32"/>
          <w:szCs w:val="32"/>
        </w:rPr>
        <w:t>2.公务用车运行维护费202</w:t>
      </w:r>
      <w:r>
        <w:rPr>
          <w:rStyle w:val="7"/>
          <w:rFonts w:hint="eastAsia" w:ascii="仿宋_GB2312" w:hAnsi="华文仿宋" w:eastAsia="仿宋_GB2312" w:cs="宋体"/>
          <w:bCs/>
          <w:color w:val="000000"/>
          <w:sz w:val="32"/>
          <w:szCs w:val="32"/>
          <w:lang w:val="en-US" w:eastAsia="zh-CN"/>
        </w:rPr>
        <w:t>1</w:t>
      </w:r>
      <w:r>
        <w:rPr>
          <w:rStyle w:val="7"/>
          <w:rFonts w:ascii="仿宋_GB2312" w:hAnsi="华文仿宋" w:eastAsia="仿宋_GB2312" w:cs="宋体"/>
          <w:bCs/>
          <w:color w:val="000000"/>
          <w:sz w:val="32"/>
          <w:szCs w:val="32"/>
        </w:rPr>
        <w:t>年预算</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万元，同比增加（减少）</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万元，同比增长（下降）</w:t>
      </w:r>
      <w:r>
        <w:rPr>
          <w:rStyle w:val="7"/>
          <w:rFonts w:hint="eastAsia" w:ascii="仿宋_GB2312" w:hAnsi="华文仿宋" w:eastAsia="仿宋_GB2312" w:cs="宋体"/>
          <w:bCs/>
          <w:color w:val="000000"/>
          <w:sz w:val="32"/>
          <w:szCs w:val="32"/>
          <w:lang w:val="en-US" w:eastAsia="zh-CN"/>
        </w:rPr>
        <w:t>0</w:t>
      </w:r>
      <w:r>
        <w:rPr>
          <w:rStyle w:val="7"/>
          <w:rFonts w:ascii="仿宋_GB2312" w:hAnsi="华文仿宋" w:eastAsia="仿宋_GB2312" w:cs="宋体"/>
          <w:bCs/>
          <w:color w:val="000000"/>
          <w:sz w:val="32"/>
          <w:szCs w:val="32"/>
        </w:rPr>
        <w:t>%</w:t>
      </w:r>
      <w:r>
        <w:rPr>
          <w:rStyle w:val="7"/>
          <w:rFonts w:hint="eastAsia" w:ascii="仿宋_GB2312" w:hAnsi="华文仿宋" w:eastAsia="仿宋_GB2312" w:cs="宋体"/>
          <w:bCs/>
          <w:color w:val="000000"/>
          <w:sz w:val="32"/>
          <w:szCs w:val="32"/>
          <w:lang w:eastAsia="zh-CN"/>
        </w:rPr>
        <w:t>，</w:t>
      </w:r>
      <w:r>
        <w:rPr>
          <w:rStyle w:val="7"/>
          <w:rFonts w:hint="eastAsia" w:ascii="仿宋_GB2312" w:hAnsi="华文仿宋" w:eastAsia="仿宋_GB2312" w:cs="宋体"/>
          <w:bCs/>
          <w:color w:val="000000"/>
          <w:sz w:val="32"/>
          <w:szCs w:val="32"/>
        </w:rPr>
        <w:t>与</w:t>
      </w:r>
      <w:r>
        <w:rPr>
          <w:rStyle w:val="7"/>
          <w:rFonts w:ascii="仿宋_GB2312" w:hAnsi="华文仿宋" w:eastAsia="仿宋_GB2312" w:cs="宋体"/>
          <w:bCs/>
          <w:color w:val="000000"/>
          <w:sz w:val="32"/>
          <w:szCs w:val="32"/>
        </w:rPr>
        <w:t>比上年持平</w:t>
      </w:r>
      <w:r>
        <w:rPr>
          <w:rStyle w:val="7"/>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四</w:t>
      </w:r>
      <w:r>
        <w:rPr>
          <w:rStyle w:val="7"/>
          <w:rFonts w:ascii="黑体" w:hAnsi="黑体" w:eastAsia="黑体" w:cs="黑体"/>
          <w:b/>
          <w:bCs/>
          <w:color w:val="000000"/>
          <w:kern w:val="0"/>
          <w:sz w:val="32"/>
          <w:szCs w:val="32"/>
        </w:rPr>
        <w:t>、政府性基金预算说明</w:t>
      </w:r>
    </w:p>
    <w:p>
      <w:pPr>
        <w:tabs>
          <w:tab w:val="center" w:pos="4475"/>
        </w:tabs>
        <w:spacing w:line="360" w:lineRule="auto"/>
        <w:ind w:firstLine="640" w:firstLineChars="200"/>
        <w:rPr>
          <w:rStyle w:val="7"/>
          <w:rFonts w:ascii="仿宋_GB2312" w:hAnsi="华文仿宋" w:eastAsia="仿宋_GB2312"/>
          <w:sz w:val="32"/>
          <w:szCs w:val="32"/>
          <w:highlight w:val="none"/>
        </w:rPr>
      </w:pPr>
      <w:r>
        <w:rPr>
          <w:rStyle w:val="7"/>
          <w:rFonts w:ascii="仿宋_GB2312" w:hAnsi="华文仿宋" w:eastAsia="仿宋_GB2312"/>
          <w:sz w:val="32"/>
          <w:szCs w:val="32"/>
          <w:highlight w:val="none"/>
        </w:rPr>
        <w:t>本部门无政府性基金预算。</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五</w:t>
      </w:r>
      <w:r>
        <w:rPr>
          <w:rStyle w:val="7"/>
          <w:rFonts w:ascii="黑体" w:hAnsi="黑体" w:eastAsia="黑体" w:cs="黑体"/>
          <w:b/>
          <w:bCs/>
          <w:color w:val="000000"/>
          <w:kern w:val="0"/>
          <w:sz w:val="32"/>
          <w:szCs w:val="32"/>
        </w:rPr>
        <w:t>、国有资本经营预算说明</w:t>
      </w:r>
    </w:p>
    <w:p>
      <w:pPr>
        <w:pStyle w:val="14"/>
        <w:keepNext w:val="0"/>
        <w:keepLines w:val="0"/>
        <w:pageBreakBefore w:val="0"/>
        <w:widowControl/>
        <w:kinsoku/>
        <w:wordWrap/>
        <w:overflowPunct/>
        <w:topLinePunct w:val="0"/>
        <w:autoSpaceDE/>
        <w:autoSpaceDN/>
        <w:bidi w:val="0"/>
        <w:adjustRightInd/>
        <w:snapToGrid/>
        <w:spacing w:before="0" w:after="0" w:line="360" w:lineRule="auto"/>
        <w:ind w:firstLine="640" w:firstLineChars="200"/>
        <w:jc w:val="both"/>
        <w:textAlignment w:val="auto"/>
        <w:outlineLvl w:val="9"/>
        <w:rPr>
          <w:rStyle w:val="7"/>
          <w:rFonts w:ascii="黑体" w:hAnsi="黑体" w:eastAsia="黑体" w:cs="黑体"/>
          <w:b/>
          <w:bCs/>
          <w:color w:val="000000"/>
          <w:sz w:val="32"/>
          <w:szCs w:val="32"/>
        </w:rPr>
      </w:pPr>
      <w:r>
        <w:rPr>
          <w:rStyle w:val="7"/>
          <w:rFonts w:ascii="仿宋_GB2312" w:hAnsi="华文仿宋" w:eastAsia="仿宋_GB2312"/>
          <w:kern w:val="2"/>
          <w:sz w:val="32"/>
          <w:szCs w:val="32"/>
          <w:highlight w:val="none"/>
        </w:rPr>
        <w:t>本部门无国有资本经营预算</w:t>
      </w:r>
      <w:r>
        <w:rPr>
          <w:rStyle w:val="7"/>
          <w:rFonts w:ascii="仿宋_GB2312" w:hAnsi="华文仿宋" w:eastAsia="仿宋_GB2312"/>
          <w:sz w:val="32"/>
          <w:szCs w:val="32"/>
          <w:highlight w:val="none"/>
        </w:rPr>
        <w:t>。</w:t>
      </w:r>
    </w:p>
    <w:p>
      <w:pPr>
        <w:pStyle w:val="14"/>
        <w:spacing w:before="0" w:after="0" w:line="360" w:lineRule="auto"/>
        <w:ind w:firstLine="643" w:firstLineChars="200"/>
        <w:jc w:val="both"/>
        <w:textAlignment w:val="auto"/>
        <w:rPr>
          <w:rStyle w:val="7"/>
          <w:rFonts w:ascii="黑体" w:hAnsi="黑体" w:eastAsia="黑体" w:cs="黑体"/>
          <w:b/>
          <w:bCs/>
          <w:color w:val="000000"/>
          <w:sz w:val="32"/>
          <w:szCs w:val="32"/>
        </w:rPr>
      </w:pPr>
      <w:r>
        <w:rPr>
          <w:rStyle w:val="7"/>
          <w:rFonts w:hint="eastAsia" w:ascii="黑体" w:hAnsi="黑体" w:eastAsia="黑体" w:cs="黑体"/>
          <w:b/>
          <w:bCs/>
          <w:color w:val="000000"/>
          <w:sz w:val="32"/>
          <w:szCs w:val="32"/>
        </w:rPr>
        <w:t>六</w:t>
      </w:r>
      <w:r>
        <w:rPr>
          <w:rStyle w:val="7"/>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7"/>
          <w:rFonts w:ascii="仿宋_GB2312" w:hAnsi="华文仿宋" w:eastAsia="仿宋_GB2312"/>
          <w:sz w:val="32"/>
          <w:szCs w:val="32"/>
          <w:highlight w:val="cyan"/>
        </w:rPr>
      </w:pPr>
      <w:r>
        <w:rPr>
          <w:rStyle w:val="7"/>
          <w:rFonts w:ascii="楷体_GB2312" w:hAnsi="华文仿宋" w:eastAsia="楷体_GB2312"/>
          <w:b/>
          <w:color w:val="000000"/>
          <w:sz w:val="32"/>
          <w:szCs w:val="32"/>
        </w:rPr>
        <w:t>（一）机关运行经费安排情况说明</w:t>
      </w:r>
    </w:p>
    <w:p>
      <w:pPr>
        <w:pStyle w:val="14"/>
        <w:spacing w:before="0" w:after="0" w:line="360" w:lineRule="auto"/>
        <w:ind w:firstLine="640" w:firstLineChars="200"/>
        <w:jc w:val="both"/>
        <w:textAlignment w:val="auto"/>
        <w:rPr>
          <w:rStyle w:val="7"/>
          <w:rFonts w:ascii="仿宋_GB2312" w:hAnsi="华文仿宋" w:eastAsia="仿宋_GB2312" w:cs="宋体"/>
          <w:bCs/>
          <w:color w:val="000000"/>
          <w:kern w:val="0"/>
          <w:sz w:val="32"/>
          <w:szCs w:val="32"/>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w:t>
      </w:r>
      <w:r>
        <w:rPr>
          <w:rStyle w:val="7"/>
          <w:rFonts w:hint="eastAsia" w:ascii="仿宋_GB2312" w:hAnsi="华文仿宋" w:eastAsia="仿宋_GB2312" w:cs="宋体"/>
          <w:bCs/>
          <w:color w:val="000000"/>
          <w:kern w:val="0"/>
          <w:sz w:val="32"/>
          <w:szCs w:val="32"/>
          <w:lang w:eastAsia="zh-CN"/>
        </w:rPr>
        <w:t>部门相关</w:t>
      </w:r>
      <w:r>
        <w:rPr>
          <w:rStyle w:val="7"/>
          <w:rFonts w:ascii="仿宋_GB2312" w:hAnsi="华文仿宋" w:eastAsia="仿宋_GB2312" w:cs="宋体"/>
          <w:bCs/>
          <w:color w:val="000000"/>
          <w:kern w:val="0"/>
          <w:sz w:val="32"/>
          <w:szCs w:val="32"/>
        </w:rPr>
        <w:t>运行经费财政拨款预算</w:t>
      </w:r>
      <w:r>
        <w:rPr>
          <w:rStyle w:val="7"/>
          <w:rFonts w:hint="eastAsia" w:ascii="仿宋_GB2312" w:hAnsi="华文仿宋" w:eastAsia="仿宋_GB2312"/>
          <w:color w:val="000000"/>
          <w:kern w:val="2"/>
          <w:sz w:val="32"/>
          <w:szCs w:val="32"/>
        </w:rPr>
        <w:t>428</w:t>
      </w:r>
      <w:r>
        <w:rPr>
          <w:rStyle w:val="7"/>
          <w:rFonts w:hint="eastAsia" w:ascii="仿宋_GB2312" w:hAnsi="华文仿宋" w:eastAsia="仿宋_GB2312"/>
          <w:color w:val="000000"/>
          <w:kern w:val="2"/>
          <w:sz w:val="32"/>
          <w:szCs w:val="32"/>
          <w:lang w:val="en-US" w:eastAsia="zh-CN"/>
        </w:rPr>
        <w:t>.</w:t>
      </w:r>
      <w:r>
        <w:rPr>
          <w:rStyle w:val="7"/>
          <w:rFonts w:hint="eastAsia" w:ascii="仿宋_GB2312" w:hAnsi="华文仿宋" w:eastAsia="仿宋_GB2312"/>
          <w:color w:val="000000"/>
          <w:kern w:val="2"/>
          <w:sz w:val="32"/>
          <w:szCs w:val="32"/>
        </w:rPr>
        <w:t>37</w:t>
      </w:r>
      <w:r>
        <w:rPr>
          <w:rStyle w:val="7"/>
          <w:rFonts w:hint="eastAsia" w:ascii="仿宋_GB2312" w:hAnsi="华文仿宋" w:eastAsia="仿宋_GB2312"/>
          <w:color w:val="000000"/>
          <w:kern w:val="2"/>
          <w:sz w:val="32"/>
          <w:szCs w:val="32"/>
          <w:lang w:val="en-US" w:eastAsia="zh-CN"/>
        </w:rPr>
        <w:t>90</w:t>
      </w:r>
      <w:r>
        <w:rPr>
          <w:rStyle w:val="7"/>
          <w:rFonts w:ascii="仿宋_GB2312" w:hAnsi="华文仿宋" w:eastAsia="仿宋_GB2312" w:cs="宋体"/>
          <w:bCs/>
          <w:color w:val="000000"/>
          <w:kern w:val="0"/>
          <w:sz w:val="32"/>
          <w:szCs w:val="32"/>
        </w:rPr>
        <w:t>万元，同比增加</w:t>
      </w:r>
      <w:r>
        <w:rPr>
          <w:rStyle w:val="7"/>
          <w:rFonts w:ascii="仿宋_GB2312" w:hAnsi="华文仿宋" w:eastAsia="仿宋_GB2312"/>
          <w:color w:val="000000"/>
          <w:kern w:val="2"/>
          <w:sz w:val="32"/>
          <w:szCs w:val="32"/>
        </w:rPr>
        <w:t>同比增加</w:t>
      </w:r>
      <w:r>
        <w:rPr>
          <w:rStyle w:val="7"/>
          <w:rFonts w:hint="eastAsia" w:ascii="仿宋_GB2312" w:hAnsi="华文仿宋" w:eastAsia="仿宋_GB2312"/>
          <w:color w:val="000000"/>
          <w:kern w:val="2"/>
          <w:sz w:val="32"/>
          <w:szCs w:val="32"/>
          <w:lang w:val="en-US" w:eastAsia="zh-CN"/>
        </w:rPr>
        <w:t>351.2297</w:t>
      </w:r>
      <w:r>
        <w:rPr>
          <w:rStyle w:val="7"/>
          <w:rFonts w:ascii="仿宋_GB2312" w:hAnsi="华文仿宋" w:eastAsia="仿宋_GB2312"/>
          <w:color w:val="000000"/>
          <w:kern w:val="2"/>
          <w:sz w:val="32"/>
          <w:szCs w:val="32"/>
        </w:rPr>
        <w:t>万元，同比增长</w:t>
      </w:r>
      <w:r>
        <w:rPr>
          <w:rStyle w:val="7"/>
          <w:rFonts w:hint="eastAsia" w:ascii="仿宋_GB2312" w:hAnsi="华文仿宋" w:eastAsia="仿宋_GB2312"/>
          <w:color w:val="000000"/>
          <w:kern w:val="2"/>
          <w:sz w:val="32"/>
          <w:szCs w:val="32"/>
          <w:lang w:val="en-US" w:eastAsia="zh-CN"/>
        </w:rPr>
        <w:t>455.26</w:t>
      </w:r>
      <w:bookmarkStart w:id="0" w:name="_GoBack"/>
      <w:bookmarkEnd w:id="0"/>
      <w:r>
        <w:rPr>
          <w:rStyle w:val="7"/>
          <w:rFonts w:ascii="仿宋_GB2312" w:hAnsi="华文仿宋" w:eastAsia="仿宋_GB2312"/>
          <w:color w:val="000000"/>
          <w:kern w:val="2"/>
          <w:sz w:val="32"/>
          <w:szCs w:val="32"/>
        </w:rPr>
        <w:t>%</w:t>
      </w:r>
      <w:r>
        <w:rPr>
          <w:rStyle w:val="7"/>
          <w:rFonts w:hint="eastAsia" w:ascii="仿宋_GB2312" w:hAnsi="华文仿宋" w:eastAsia="仿宋_GB2312"/>
          <w:color w:val="000000"/>
          <w:kern w:val="2"/>
          <w:sz w:val="32"/>
          <w:szCs w:val="32"/>
          <w:lang w:eastAsia="zh-CN"/>
        </w:rPr>
        <w:t>，</w:t>
      </w:r>
      <w:r>
        <w:rPr>
          <w:rStyle w:val="7"/>
          <w:rFonts w:ascii="仿宋_GB2312" w:hAnsi="华文仿宋" w:eastAsia="仿宋_GB2312" w:cs="宋体"/>
          <w:bCs/>
          <w:color w:val="000000"/>
          <w:kern w:val="0"/>
          <w:sz w:val="32"/>
          <w:szCs w:val="32"/>
        </w:rPr>
        <w:t>增加的原因</w:t>
      </w:r>
      <w:r>
        <w:rPr>
          <w:rStyle w:val="7"/>
          <w:rFonts w:hint="eastAsia" w:ascii="仿宋_GB2312" w:hAnsi="华文仿宋" w:eastAsia="仿宋_GB2312" w:cs="宋体"/>
          <w:bCs/>
          <w:color w:val="000000"/>
          <w:kern w:val="0"/>
          <w:sz w:val="32"/>
          <w:szCs w:val="32"/>
          <w:lang w:eastAsia="zh-CN"/>
        </w:rPr>
        <w:t>：</w:t>
      </w:r>
      <w:r>
        <w:rPr>
          <w:rStyle w:val="7"/>
          <w:rFonts w:hint="eastAsia" w:ascii="仿宋_GB2312" w:hAnsi="华文仿宋" w:eastAsia="仿宋_GB2312"/>
          <w:color w:val="000000"/>
          <w:kern w:val="2"/>
          <w:sz w:val="32"/>
          <w:szCs w:val="32"/>
          <w:lang w:eastAsia="zh-CN"/>
        </w:rPr>
        <w:t>执法机构改革，人员增多</w:t>
      </w:r>
      <w:r>
        <w:rPr>
          <w:rStyle w:val="7"/>
          <w:rFonts w:ascii="仿宋_GB2312" w:hAnsi="华文仿宋" w:eastAsia="仿宋_GB2312"/>
          <w:color w:val="000000"/>
          <w:kern w:val="2"/>
          <w:sz w:val="32"/>
          <w:szCs w:val="32"/>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（二）</w:t>
      </w:r>
      <w:r>
        <w:rPr>
          <w:rStyle w:val="7"/>
          <w:rFonts w:ascii="黑体" w:hAnsi="黑体" w:eastAsia="黑体" w:cs="黑体"/>
          <w:b/>
          <w:bCs/>
          <w:color w:val="000000"/>
          <w:kern w:val="0"/>
          <w:sz w:val="32"/>
          <w:szCs w:val="32"/>
        </w:rPr>
        <w:t>、政府采购预算说明</w:t>
      </w:r>
    </w:p>
    <w:p>
      <w:pPr>
        <w:pStyle w:val="14"/>
        <w:keepNext w:val="0"/>
        <w:keepLines w:val="0"/>
        <w:pageBreakBefore w:val="0"/>
        <w:widowControl/>
        <w:kinsoku/>
        <w:wordWrap/>
        <w:overflowPunct/>
        <w:topLinePunct w:val="0"/>
        <w:autoSpaceDE/>
        <w:autoSpaceDN/>
        <w:bidi w:val="0"/>
        <w:adjustRightInd/>
        <w:snapToGrid/>
        <w:spacing w:before="0" w:after="0" w:line="360" w:lineRule="auto"/>
        <w:ind w:firstLine="640" w:firstLineChars="200"/>
        <w:jc w:val="both"/>
        <w:textAlignment w:val="auto"/>
        <w:outlineLvl w:val="9"/>
        <w:rPr>
          <w:rStyle w:val="7"/>
          <w:rFonts w:hint="eastAsia" w:ascii="仿宋_GB2312" w:hAnsi="华文仿宋" w:eastAsia="仿宋_GB2312" w:cs="宋体"/>
          <w:bCs/>
          <w:color w:val="000000"/>
          <w:sz w:val="32"/>
          <w:szCs w:val="32"/>
          <w:highlight w:val="none"/>
          <w:lang w:eastAsia="zh-CN"/>
        </w:rPr>
      </w:pPr>
      <w:r>
        <w:rPr>
          <w:rStyle w:val="7"/>
          <w:rFonts w:ascii="仿宋_GB2312" w:hAnsi="华文仿宋" w:eastAsia="仿宋_GB2312"/>
          <w:kern w:val="2"/>
          <w:sz w:val="32"/>
          <w:szCs w:val="32"/>
          <w:highlight w:val="none"/>
        </w:rPr>
        <w:t>本部门无政府采购预算</w:t>
      </w:r>
      <w:r>
        <w:rPr>
          <w:rStyle w:val="7"/>
          <w:rFonts w:hint="eastAsia" w:ascii="仿宋_GB2312" w:hAnsi="华文仿宋" w:eastAsia="仿宋_GB2312"/>
          <w:kern w:val="2"/>
          <w:sz w:val="32"/>
          <w:szCs w:val="32"/>
          <w:highlight w:val="none"/>
          <w:lang w:eastAsia="zh-CN"/>
        </w:rPr>
        <w:t>。</w:t>
      </w:r>
    </w:p>
    <w:p>
      <w:pPr>
        <w:tabs>
          <w:tab w:val="center" w:pos="4475"/>
        </w:tabs>
        <w:spacing w:line="360" w:lineRule="auto"/>
        <w:ind w:firstLine="643" w:firstLineChars="200"/>
        <w:rPr>
          <w:rStyle w:val="7"/>
          <w:rFonts w:ascii="黑体" w:hAnsi="黑体" w:eastAsia="黑体" w:cs="黑体"/>
          <w:b/>
          <w:bCs/>
          <w:color w:val="000000"/>
          <w:kern w:val="0"/>
          <w:sz w:val="32"/>
          <w:szCs w:val="32"/>
        </w:rPr>
      </w:pPr>
      <w:r>
        <w:rPr>
          <w:rStyle w:val="7"/>
          <w:rFonts w:hint="eastAsia" w:ascii="黑体" w:hAnsi="黑体" w:eastAsia="黑体" w:cs="黑体"/>
          <w:b/>
          <w:bCs/>
          <w:color w:val="000000"/>
          <w:kern w:val="0"/>
          <w:sz w:val="32"/>
          <w:szCs w:val="32"/>
        </w:rPr>
        <w:t>（三）</w:t>
      </w:r>
      <w:r>
        <w:rPr>
          <w:rStyle w:val="7"/>
          <w:rFonts w:ascii="黑体" w:hAnsi="黑体" w:eastAsia="黑体" w:cs="黑体"/>
          <w:b/>
          <w:bCs/>
          <w:color w:val="000000"/>
          <w:kern w:val="0"/>
          <w:sz w:val="32"/>
          <w:szCs w:val="32"/>
        </w:rPr>
        <w:t>、政府购买服务预算说明</w:t>
      </w:r>
    </w:p>
    <w:p>
      <w:pPr>
        <w:pStyle w:val="14"/>
        <w:keepNext w:val="0"/>
        <w:keepLines w:val="0"/>
        <w:pageBreakBefore w:val="0"/>
        <w:widowControl/>
        <w:kinsoku/>
        <w:wordWrap/>
        <w:overflowPunct/>
        <w:topLinePunct w:val="0"/>
        <w:autoSpaceDE/>
        <w:autoSpaceDN/>
        <w:bidi w:val="0"/>
        <w:adjustRightInd/>
        <w:snapToGrid/>
        <w:spacing w:before="0" w:after="0" w:line="360" w:lineRule="auto"/>
        <w:ind w:firstLine="640" w:firstLineChars="200"/>
        <w:jc w:val="both"/>
        <w:textAlignment w:val="auto"/>
        <w:outlineLvl w:val="9"/>
        <w:rPr>
          <w:rStyle w:val="7"/>
          <w:rFonts w:ascii="仿宋_GB2312" w:hAnsi="华文仿宋" w:eastAsia="仿宋_GB2312"/>
          <w:sz w:val="32"/>
          <w:szCs w:val="32"/>
          <w:highlight w:val="none"/>
        </w:rPr>
      </w:pPr>
      <w:r>
        <w:rPr>
          <w:rStyle w:val="7"/>
          <w:rFonts w:ascii="仿宋_GB2312" w:hAnsi="华文仿宋" w:eastAsia="仿宋_GB2312"/>
          <w:kern w:val="2"/>
          <w:sz w:val="32"/>
          <w:szCs w:val="32"/>
          <w:highlight w:val="none"/>
        </w:rPr>
        <w:t>本部门无政府购买服务预算</w:t>
      </w:r>
      <w:r>
        <w:rPr>
          <w:rStyle w:val="7"/>
          <w:rFonts w:ascii="仿宋_GB2312" w:hAnsi="华文仿宋" w:eastAsia="仿宋_GB2312"/>
          <w:sz w:val="32"/>
          <w:szCs w:val="32"/>
          <w:highlight w:val="none"/>
        </w:rPr>
        <w:t>。</w:t>
      </w:r>
    </w:p>
    <w:p>
      <w:pPr>
        <w:pStyle w:val="14"/>
        <w:spacing w:before="0" w:after="0" w:line="360" w:lineRule="auto"/>
        <w:ind w:firstLine="643" w:firstLineChars="200"/>
        <w:jc w:val="both"/>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四</w:t>
      </w:r>
      <w:r>
        <w:rPr>
          <w:rStyle w:val="7"/>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7"/>
          <w:rFonts w:ascii="仿宋_GB2312" w:hAnsi="华文仿宋" w:eastAsia="仿宋_GB2312" w:cs="宋体"/>
          <w:bCs/>
          <w:color w:val="000000"/>
          <w:kern w:val="0"/>
          <w:sz w:val="32"/>
          <w:szCs w:val="32"/>
        </w:rPr>
      </w:pPr>
      <w:r>
        <w:rPr>
          <w:rStyle w:val="7"/>
          <w:rFonts w:hint="eastAsia" w:ascii="仿宋_GB2312" w:hAnsi="华文仿宋" w:eastAsia="仿宋_GB2312" w:cs="宋体"/>
          <w:bCs/>
          <w:color w:val="000000"/>
          <w:kern w:val="0"/>
          <w:sz w:val="32"/>
          <w:szCs w:val="32"/>
        </w:rPr>
        <w:t>截至20</w:t>
      </w:r>
      <w:r>
        <w:rPr>
          <w:rStyle w:val="7"/>
          <w:rFonts w:hint="eastAsia" w:ascii="仿宋_GB2312" w:hAnsi="华文仿宋" w:eastAsia="仿宋_GB2312" w:cs="宋体"/>
          <w:bCs/>
          <w:color w:val="000000"/>
          <w:kern w:val="0"/>
          <w:sz w:val="32"/>
          <w:szCs w:val="32"/>
          <w:lang w:val="en-US" w:eastAsia="zh-CN"/>
        </w:rPr>
        <w:t>20</w:t>
      </w:r>
      <w:r>
        <w:rPr>
          <w:rStyle w:val="7"/>
          <w:rFonts w:hint="eastAsia" w:ascii="仿宋_GB2312" w:hAnsi="华文仿宋" w:eastAsia="仿宋_GB2312" w:cs="宋体"/>
          <w:bCs/>
          <w:color w:val="000000"/>
          <w:kern w:val="0"/>
          <w:sz w:val="32"/>
          <w:szCs w:val="32"/>
        </w:rPr>
        <w:t>年12月31日，</w:t>
      </w:r>
      <w:r>
        <w:rPr>
          <w:rFonts w:hint="eastAsia" w:ascii="仿宋_GB2312" w:eastAsia="仿宋_GB2312"/>
          <w:sz w:val="32"/>
          <w:szCs w:val="32"/>
          <w:lang w:eastAsia="zh-CN"/>
        </w:rPr>
        <w:t>融安县</w:t>
      </w:r>
      <w:r>
        <w:rPr>
          <w:rFonts w:hint="eastAsia" w:ascii="仿宋_GB2312" w:eastAsia="仿宋_GB2312"/>
          <w:sz w:val="32"/>
          <w:szCs w:val="32"/>
        </w:rPr>
        <w:t>农业综合行政执法大队</w:t>
      </w:r>
      <w:r>
        <w:rPr>
          <w:rStyle w:val="7"/>
          <w:rFonts w:hint="eastAsia" w:ascii="仿宋_GB2312" w:hAnsi="华文仿宋" w:eastAsia="仿宋_GB2312" w:cs="宋体"/>
          <w:bCs/>
          <w:color w:val="000000"/>
          <w:kern w:val="0"/>
          <w:sz w:val="32"/>
          <w:szCs w:val="32"/>
        </w:rPr>
        <w:t>部门资产账面价值共计</w:t>
      </w:r>
      <w:r>
        <w:rPr>
          <w:rStyle w:val="7"/>
          <w:rFonts w:hint="eastAsia" w:ascii="仿宋_GB2312" w:hAnsi="华文仿宋" w:eastAsia="仿宋_GB2312" w:cs="宋体"/>
          <w:bCs/>
          <w:color w:val="000000"/>
          <w:kern w:val="0"/>
          <w:sz w:val="32"/>
          <w:szCs w:val="32"/>
          <w:lang w:val="en-US" w:eastAsia="zh-CN"/>
        </w:rPr>
        <w:t>92.7864</w:t>
      </w:r>
      <w:r>
        <w:rPr>
          <w:rStyle w:val="7"/>
          <w:rFonts w:hint="eastAsia" w:ascii="仿宋_GB2312" w:hAnsi="华文仿宋" w:eastAsia="仿宋_GB2312" w:cs="宋体"/>
          <w:bCs/>
          <w:color w:val="000000"/>
          <w:kern w:val="0"/>
          <w:sz w:val="32"/>
          <w:szCs w:val="32"/>
        </w:rPr>
        <w:t>万元，本部门核定公务用车编制</w:t>
      </w:r>
      <w:r>
        <w:rPr>
          <w:rStyle w:val="7"/>
          <w:rFonts w:hint="eastAsia" w:ascii="仿宋_GB2312" w:hAnsi="华文仿宋" w:eastAsia="仿宋_GB2312" w:cs="宋体"/>
          <w:bCs/>
          <w:color w:val="000000"/>
          <w:kern w:val="0"/>
          <w:sz w:val="32"/>
          <w:szCs w:val="32"/>
          <w:lang w:val="en-US" w:eastAsia="zh-CN"/>
        </w:rPr>
        <w:t>2</w:t>
      </w:r>
      <w:r>
        <w:rPr>
          <w:rStyle w:val="7"/>
          <w:rFonts w:hint="eastAsia" w:ascii="仿宋_GB2312" w:hAnsi="华文仿宋" w:eastAsia="仿宋_GB2312" w:cs="宋体"/>
          <w:bCs/>
          <w:color w:val="000000"/>
          <w:kern w:val="0"/>
          <w:sz w:val="32"/>
          <w:szCs w:val="32"/>
        </w:rPr>
        <w:t>辆，实有车辆</w:t>
      </w:r>
      <w:r>
        <w:rPr>
          <w:rStyle w:val="7"/>
          <w:rFonts w:hint="eastAsia" w:ascii="仿宋_GB2312" w:hAnsi="华文仿宋" w:eastAsia="仿宋_GB2312" w:cs="宋体"/>
          <w:bCs/>
          <w:color w:val="000000"/>
          <w:kern w:val="0"/>
          <w:sz w:val="32"/>
          <w:szCs w:val="32"/>
          <w:lang w:val="en-US" w:eastAsia="zh-CN"/>
        </w:rPr>
        <w:t>2</w:t>
      </w:r>
      <w:r>
        <w:rPr>
          <w:rStyle w:val="7"/>
          <w:rFonts w:hint="eastAsia" w:ascii="仿宋_GB2312" w:hAnsi="华文仿宋" w:eastAsia="仿宋_GB2312" w:cs="宋体"/>
          <w:bCs/>
          <w:color w:val="000000"/>
          <w:kern w:val="0"/>
          <w:sz w:val="32"/>
          <w:szCs w:val="32"/>
        </w:rPr>
        <w:t>辆，账面价值200万以上专用设备</w:t>
      </w:r>
      <w:r>
        <w:rPr>
          <w:rStyle w:val="7"/>
          <w:rFonts w:hint="eastAsia" w:ascii="仿宋_GB2312" w:hAnsi="华文仿宋" w:eastAsia="仿宋_GB2312" w:cs="宋体"/>
          <w:bCs/>
          <w:color w:val="000000"/>
          <w:kern w:val="0"/>
          <w:sz w:val="32"/>
          <w:szCs w:val="32"/>
          <w:lang w:val="en-US" w:eastAsia="zh-CN"/>
        </w:rPr>
        <w:t>0</w:t>
      </w:r>
      <w:r>
        <w:rPr>
          <w:rStyle w:val="7"/>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7"/>
          <w:rFonts w:ascii="楷体_GB2312" w:hAnsi="华文仿宋" w:eastAsia="楷体_GB2312"/>
          <w:b/>
          <w:color w:val="000000"/>
          <w:sz w:val="32"/>
          <w:szCs w:val="32"/>
        </w:rPr>
      </w:pPr>
      <w:r>
        <w:rPr>
          <w:rStyle w:val="7"/>
          <w:rFonts w:ascii="楷体_GB2312" w:hAnsi="华文仿宋" w:eastAsia="楷体_GB2312"/>
          <w:b/>
          <w:color w:val="000000"/>
          <w:sz w:val="32"/>
          <w:szCs w:val="32"/>
        </w:rPr>
        <w:t>（</w:t>
      </w:r>
      <w:r>
        <w:rPr>
          <w:rStyle w:val="7"/>
          <w:rFonts w:hint="eastAsia" w:ascii="楷体_GB2312" w:hAnsi="华文仿宋" w:eastAsia="楷体_GB2312"/>
          <w:b/>
          <w:color w:val="000000"/>
          <w:sz w:val="32"/>
          <w:szCs w:val="32"/>
        </w:rPr>
        <w:t>五</w:t>
      </w:r>
      <w:r>
        <w:rPr>
          <w:rStyle w:val="7"/>
          <w:rFonts w:ascii="楷体_GB2312" w:hAnsi="华文仿宋" w:eastAsia="楷体_GB2312"/>
          <w:b/>
          <w:color w:val="000000"/>
          <w:sz w:val="32"/>
          <w:szCs w:val="32"/>
        </w:rPr>
        <w:t>）重点项目预算绩效目标等情况说明</w:t>
      </w:r>
    </w:p>
    <w:p>
      <w:pPr>
        <w:spacing w:line="360" w:lineRule="auto"/>
        <w:ind w:firstLine="640" w:firstLineChars="200"/>
        <w:textAlignment w:val="auto"/>
        <w:rPr>
          <w:rStyle w:val="7"/>
          <w:rFonts w:hint="eastAsia" w:ascii="仿宋_GB2312" w:hAnsi="华文仿宋" w:eastAsia="仿宋_GB2312"/>
          <w:kern w:val="2"/>
          <w:sz w:val="32"/>
          <w:szCs w:val="32"/>
          <w:highlight w:val="none"/>
          <w:lang w:eastAsia="zh-CN"/>
        </w:rPr>
      </w:pPr>
      <w:r>
        <w:rPr>
          <w:rStyle w:val="7"/>
          <w:rFonts w:ascii="仿宋_GB2312" w:hAnsi="华文仿宋" w:eastAsia="仿宋_GB2312" w:cs="宋体"/>
          <w:bCs/>
          <w:color w:val="000000"/>
          <w:kern w:val="0"/>
          <w:sz w:val="32"/>
          <w:szCs w:val="32"/>
        </w:rPr>
        <w:t>202</w:t>
      </w:r>
      <w:r>
        <w:rPr>
          <w:rStyle w:val="7"/>
          <w:rFonts w:hint="eastAsia" w:ascii="仿宋_GB2312" w:hAnsi="华文仿宋" w:eastAsia="仿宋_GB2312" w:cs="宋体"/>
          <w:bCs/>
          <w:color w:val="000000"/>
          <w:kern w:val="0"/>
          <w:sz w:val="32"/>
          <w:szCs w:val="32"/>
          <w:lang w:val="en-US" w:eastAsia="zh-CN"/>
        </w:rPr>
        <w:t>1</w:t>
      </w:r>
      <w:r>
        <w:rPr>
          <w:rStyle w:val="7"/>
          <w:rFonts w:ascii="仿宋_GB2312" w:hAnsi="华文仿宋" w:eastAsia="仿宋_GB2312" w:cs="宋体"/>
          <w:bCs/>
          <w:color w:val="000000"/>
          <w:kern w:val="0"/>
          <w:sz w:val="32"/>
          <w:szCs w:val="32"/>
        </w:rPr>
        <w:t>年纳入预算绩效目标管理的项目有</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个，金额</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万元，涉及一般公共预算拨款支出</w:t>
      </w:r>
      <w:r>
        <w:rPr>
          <w:rStyle w:val="7"/>
          <w:rFonts w:hint="eastAsia" w:ascii="仿宋_GB2312" w:hAnsi="华文仿宋" w:eastAsia="仿宋_GB2312" w:cs="宋体"/>
          <w:bCs/>
          <w:color w:val="000000"/>
          <w:kern w:val="0"/>
          <w:sz w:val="32"/>
          <w:szCs w:val="32"/>
          <w:lang w:val="en-US" w:eastAsia="zh-CN"/>
        </w:rPr>
        <w:t>0</w:t>
      </w:r>
      <w:r>
        <w:rPr>
          <w:rStyle w:val="7"/>
          <w:rFonts w:ascii="仿宋_GB2312" w:hAnsi="华文仿宋" w:eastAsia="仿宋_GB2312" w:cs="宋体"/>
          <w:bCs/>
          <w:color w:val="000000"/>
          <w:kern w:val="0"/>
          <w:sz w:val="32"/>
          <w:szCs w:val="32"/>
        </w:rPr>
        <w:t>万元。</w:t>
      </w: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rPr>
      </w:pPr>
    </w:p>
    <w:p>
      <w:pPr>
        <w:spacing w:line="360" w:lineRule="auto"/>
        <w:ind w:firstLine="640" w:firstLineChars="200"/>
        <w:textAlignment w:val="auto"/>
        <w:rPr>
          <w:rStyle w:val="7"/>
          <w:rFonts w:hint="eastAsia" w:ascii="仿宋_GB2312" w:hAnsi="华文仿宋" w:eastAsia="仿宋_GB2312" w:cs="宋体"/>
          <w:bCs/>
          <w:color w:val="000000"/>
          <w:kern w:val="0"/>
          <w:sz w:val="32"/>
          <w:szCs w:val="32"/>
        </w:rPr>
      </w:pPr>
    </w:p>
    <w:p>
      <w:pPr>
        <w:snapToGrid w:val="0"/>
        <w:spacing w:line="360" w:lineRule="auto"/>
        <w:ind w:right="-218" w:rightChars="-104"/>
        <w:jc w:val="center"/>
        <w:textAlignment w:val="auto"/>
        <w:rPr>
          <w:rStyle w:val="6"/>
          <w:rFonts w:ascii="仿宋_GB2312" w:hAnsi="华文仿宋" w:eastAsia="仿宋_GB2312"/>
          <w:color w:val="000000"/>
          <w:sz w:val="32"/>
          <w:szCs w:val="32"/>
          <w:highlight w:val="none"/>
        </w:rPr>
      </w:pPr>
      <w:r>
        <w:rPr>
          <w:rStyle w:val="6"/>
          <w:rFonts w:ascii="仿宋_GB2312" w:hAnsi="华文仿宋" w:eastAsia="仿宋_GB2312"/>
          <w:color w:val="000000"/>
          <w:sz w:val="32"/>
          <w:szCs w:val="32"/>
          <w:highlight w:val="none"/>
        </w:rPr>
        <w:t>第四部分：名词解释</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一、财政拨款收入</w:t>
      </w:r>
      <w:r>
        <w:rPr>
          <w:rStyle w:val="7"/>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二、事业收入</w:t>
      </w:r>
      <w:r>
        <w:rPr>
          <w:rStyle w:val="7"/>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三、经营收入</w:t>
      </w:r>
      <w:r>
        <w:rPr>
          <w:rStyle w:val="7"/>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四、其他收入</w:t>
      </w:r>
      <w:r>
        <w:rPr>
          <w:rStyle w:val="7"/>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五、上年结转</w:t>
      </w:r>
      <w:r>
        <w:rPr>
          <w:rStyle w:val="7"/>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六、基本支出</w:t>
      </w:r>
      <w:r>
        <w:rPr>
          <w:rStyle w:val="7"/>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七、项目支出</w:t>
      </w:r>
      <w:r>
        <w:rPr>
          <w:rStyle w:val="7"/>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八、经营支出</w:t>
      </w:r>
      <w:r>
        <w:rPr>
          <w:rStyle w:val="7"/>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7"/>
          <w:rFonts w:ascii="仿宋_GB2312" w:hAnsi="华文仿宋" w:eastAsia="仿宋_GB2312" w:cs="宋体"/>
          <w:bCs/>
          <w:color w:val="000000"/>
          <w:kern w:val="0"/>
          <w:sz w:val="32"/>
          <w:szCs w:val="32"/>
        </w:rPr>
      </w:pPr>
      <w:r>
        <w:rPr>
          <w:rStyle w:val="7"/>
          <w:rFonts w:ascii="黑体" w:hAnsi="黑体" w:eastAsia="黑体" w:cs="黑体"/>
          <w:b/>
          <w:bCs/>
          <w:color w:val="000000"/>
          <w:kern w:val="0"/>
          <w:sz w:val="32"/>
          <w:szCs w:val="32"/>
        </w:rPr>
        <w:t>九、“三公”经费</w:t>
      </w:r>
      <w:r>
        <w:rPr>
          <w:rStyle w:val="7"/>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7"/>
          <w:rFonts w:ascii="仿宋_GB2312" w:hAnsi="华文仿宋" w:eastAsia="仿宋_GB2312"/>
          <w:color w:val="FF0000"/>
          <w:sz w:val="32"/>
          <w:szCs w:val="32"/>
        </w:rPr>
      </w:pPr>
      <w:r>
        <w:rPr>
          <w:rStyle w:val="7"/>
          <w:rFonts w:ascii="黑体" w:hAnsi="黑体" w:eastAsia="黑体" w:cs="黑体"/>
          <w:b/>
          <w:bCs/>
          <w:color w:val="000000"/>
          <w:kern w:val="0"/>
          <w:sz w:val="32"/>
          <w:szCs w:val="32"/>
        </w:rPr>
        <w:t>十、机关运行经费</w:t>
      </w:r>
      <w:r>
        <w:rPr>
          <w:rStyle w:val="7"/>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margin" w:hAnchor="text" w:xAlign="center" w:y="1"/>
      <w:rPr>
        <w:rStyle w:val="9"/>
      </w:rPr>
    </w:pPr>
  </w:p>
  <w:p>
    <w:pPr>
      <w:pStyle w:val="15"/>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3369AF"/>
    <w:multiLevelType w:val="singleLevel"/>
    <w:tmpl w:val="C83369AF"/>
    <w:lvl w:ilvl="0" w:tentative="0">
      <w:start w:val="1"/>
      <w:numFmt w:val="decimal"/>
      <w:lvlText w:val="%1."/>
      <w:lvlJc w:val="left"/>
      <w:pPr>
        <w:tabs>
          <w:tab w:val="left" w:pos="312"/>
        </w:tabs>
      </w:pPr>
    </w:lvl>
  </w:abstractNum>
  <w:abstractNum w:abstractNumId="1">
    <w:nsid w:val="6798D831"/>
    <w:multiLevelType w:val="singleLevel"/>
    <w:tmpl w:val="6798D831"/>
    <w:lvl w:ilvl="0" w:tentative="0">
      <w:start w:val="1"/>
      <w:numFmt w:val="decimal"/>
      <w:lvlText w:val="%1."/>
      <w:lvlJc w:val="left"/>
      <w:pPr>
        <w:tabs>
          <w:tab w:val="left" w:pos="312"/>
        </w:tabs>
      </w:pPr>
    </w:lvl>
  </w:abstractNum>
  <w:abstractNum w:abstractNumId="2">
    <w:nsid w:val="7670923C"/>
    <w:multiLevelType w:val="singleLevel"/>
    <w:tmpl w:val="7670923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87DF7"/>
    <w:rsid w:val="0007105C"/>
    <w:rsid w:val="00221DDE"/>
    <w:rsid w:val="002361D8"/>
    <w:rsid w:val="00266BFB"/>
    <w:rsid w:val="002F0D75"/>
    <w:rsid w:val="003545A1"/>
    <w:rsid w:val="004C4588"/>
    <w:rsid w:val="005E498B"/>
    <w:rsid w:val="006725D3"/>
    <w:rsid w:val="006B4412"/>
    <w:rsid w:val="00787DF7"/>
    <w:rsid w:val="007C3429"/>
    <w:rsid w:val="008C11BC"/>
    <w:rsid w:val="00A84931"/>
    <w:rsid w:val="00C903C1"/>
    <w:rsid w:val="00CD1928"/>
    <w:rsid w:val="00D21DAA"/>
    <w:rsid w:val="00EA7F8E"/>
    <w:rsid w:val="00F34D94"/>
    <w:rsid w:val="00F82680"/>
    <w:rsid w:val="1C6B3228"/>
    <w:rsid w:val="337537F1"/>
    <w:rsid w:val="50777B19"/>
    <w:rsid w:val="5CEC2D3E"/>
    <w:rsid w:val="6A05568C"/>
    <w:rsid w:val="71587615"/>
    <w:rsid w:val="7DA34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semiHidden/>
    <w:unhideWhenUsed/>
    <w:qFormat/>
    <w:uiPriority w:val="99"/>
    <w:pPr>
      <w:tabs>
        <w:tab w:val="center" w:pos="4153"/>
        <w:tab w:val="right" w:pos="8306"/>
      </w:tabs>
      <w:snapToGrid w:val="0"/>
      <w:jc w:val="left"/>
    </w:pPr>
    <w:rPr>
      <w:sz w:val="18"/>
      <w:szCs w:val="18"/>
    </w:rPr>
  </w:style>
  <w:style w:type="paragraph" w:styleId="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character" w:customStyle="1" w:styleId="9">
    <w:name w:val="PageNumber"/>
    <w:basedOn w:val="7"/>
    <w:qFormat/>
    <w:uiPriority w:val="0"/>
  </w:style>
  <w:style w:type="character" w:customStyle="1" w:styleId="10">
    <w:name w:val="UserStyle_0"/>
    <w:link w:val="11"/>
    <w:qFormat/>
    <w:uiPriority w:val="0"/>
    <w:rPr>
      <w:kern w:val="2"/>
      <w:sz w:val="18"/>
      <w:szCs w:val="18"/>
    </w:rPr>
  </w:style>
  <w:style w:type="paragraph" w:customStyle="1" w:styleId="11">
    <w:name w:val="Acetate"/>
    <w:basedOn w:val="1"/>
    <w:link w:val="10"/>
    <w:qFormat/>
    <w:uiPriority w:val="0"/>
    <w:rPr>
      <w:sz w:val="18"/>
      <w:szCs w:val="18"/>
    </w:rPr>
  </w:style>
  <w:style w:type="character" w:customStyle="1" w:styleId="12">
    <w:name w:val="UserStyle_1"/>
    <w:link w:val="13"/>
    <w:qFormat/>
    <w:uiPriority w:val="0"/>
    <w:rPr>
      <w:kern w:val="2"/>
      <w:sz w:val="18"/>
      <w:szCs w:val="18"/>
    </w:rPr>
  </w:style>
  <w:style w:type="paragraph" w:customStyle="1" w:styleId="13">
    <w:name w:val="Header"/>
    <w:basedOn w:val="1"/>
    <w:link w:val="12"/>
    <w:qFormat/>
    <w:uiPriority w:val="0"/>
    <w:pPr>
      <w:pBdr>
        <w:bottom w:val="single" w:color="000000" w:sz="6" w:space="1"/>
      </w:pBdr>
      <w:tabs>
        <w:tab w:val="center" w:pos="4153"/>
        <w:tab w:val="right" w:pos="8306"/>
      </w:tabs>
      <w:snapToGrid w:val="0"/>
      <w:jc w:val="center"/>
    </w:pPr>
    <w:rPr>
      <w:sz w:val="18"/>
      <w:szCs w:val="18"/>
    </w:rPr>
  </w:style>
  <w:style w:type="paragraph" w:customStyle="1" w:styleId="14">
    <w:name w:val="HtmlNormal"/>
    <w:basedOn w:val="1"/>
    <w:qFormat/>
    <w:uiPriority w:val="0"/>
    <w:pPr>
      <w:spacing w:before="100" w:beforeAutospacing="1" w:after="100" w:afterAutospacing="1"/>
      <w:jc w:val="left"/>
    </w:pPr>
    <w:rPr>
      <w:rFonts w:ascii="宋体" w:hAnsi="宋体"/>
      <w:kern w:val="0"/>
      <w:sz w:val="24"/>
    </w:rPr>
  </w:style>
  <w:style w:type="paragraph" w:customStyle="1" w:styleId="15">
    <w:name w:val="Footer"/>
    <w:basedOn w:val="1"/>
    <w:qFormat/>
    <w:uiPriority w:val="0"/>
    <w:pPr>
      <w:tabs>
        <w:tab w:val="center" w:pos="4153"/>
        <w:tab w:val="right" w:pos="8306"/>
      </w:tabs>
      <w:snapToGrid w:val="0"/>
      <w:jc w:val="left"/>
    </w:pPr>
    <w:rPr>
      <w:sz w:val="18"/>
      <w:szCs w:val="18"/>
    </w:rPr>
  </w:style>
  <w:style w:type="paragraph" w:customStyle="1" w:styleId="16">
    <w:name w:val="UserStyle_2"/>
    <w:basedOn w:val="1"/>
    <w:qFormat/>
    <w:uiPriority w:val="0"/>
    <w:rPr>
      <w:szCs w:val="21"/>
    </w:rPr>
  </w:style>
  <w:style w:type="character" w:customStyle="1" w:styleId="17">
    <w:name w:val="页眉 Char"/>
    <w:basedOn w:val="5"/>
    <w:link w:val="3"/>
    <w:semiHidden/>
    <w:qFormat/>
    <w:uiPriority w:val="99"/>
    <w:rPr>
      <w:kern w:val="2"/>
      <w:sz w:val="18"/>
      <w:szCs w:val="18"/>
    </w:rPr>
  </w:style>
  <w:style w:type="character" w:customStyle="1" w:styleId="18">
    <w:name w:val="页脚 Char"/>
    <w:basedOn w:val="5"/>
    <w:link w:val="2"/>
    <w:semiHidden/>
    <w:qFormat/>
    <w:uiPriority w:val="99"/>
    <w:rPr>
      <w:kern w:val="2"/>
      <w:sz w:val="18"/>
      <w:szCs w:val="18"/>
    </w:rPr>
  </w:style>
  <w:style w:type="paragraph" w:customStyle="1" w:styleId="1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747</Words>
  <Characters>4262</Characters>
  <Lines>35</Lines>
  <Paragraphs>9</Paragraphs>
  <TotalTime>35</TotalTime>
  <ScaleCrop>false</ScaleCrop>
  <LinksUpToDate>false</LinksUpToDate>
  <CharactersWithSpaces>5000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Administrator</cp:lastModifiedBy>
  <cp:lastPrinted>2021-02-07T08:52:00Z</cp:lastPrinted>
  <dcterms:modified xsi:type="dcterms:W3CDTF">2021-02-21T04:09:13Z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