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kern w:val="0"/>
          <w:sz w:val="44"/>
          <w:szCs w:val="44"/>
        </w:rPr>
      </w:pPr>
    </w:p>
    <w:p>
      <w:pPr>
        <w:spacing w:line="560" w:lineRule="exact"/>
        <w:jc w:val="center"/>
        <w:textAlignment w:val="auto"/>
        <w:rPr>
          <w:rStyle w:val="7"/>
          <w:rFonts w:ascii="方正小标宋简体" w:hAnsi="华文仿宋" w:eastAsia="方正小标宋简体"/>
          <w:sz w:val="44"/>
          <w:szCs w:val="44"/>
        </w:rPr>
      </w:pPr>
      <w:r>
        <w:rPr>
          <w:rStyle w:val="7"/>
          <w:rFonts w:hint="eastAsia" w:ascii="方正小标宋简体" w:hAnsi="华文仿宋" w:eastAsia="方正小标宋简体"/>
          <w:kern w:val="0"/>
          <w:sz w:val="44"/>
          <w:szCs w:val="44"/>
          <w:lang w:eastAsia="zh-CN"/>
        </w:rPr>
        <w:t>融安县渔业技术推广站</w:t>
      </w:r>
      <w:r>
        <w:rPr>
          <w:rStyle w:val="7"/>
          <w:rFonts w:ascii="方正小标宋简体" w:hAnsi="华文仿宋" w:eastAsia="方正小标宋简体"/>
          <w:spacing w:val="91"/>
          <w:w w:val="85"/>
          <w:kern w:val="0"/>
          <w:sz w:val="44"/>
          <w:szCs w:val="44"/>
          <w:fitText w:val="3824" w:id="0"/>
        </w:rPr>
        <w:t>202</w:t>
      </w:r>
      <w:r>
        <w:rPr>
          <w:rStyle w:val="7"/>
          <w:rFonts w:hint="eastAsia" w:ascii="方正小标宋简体" w:hAnsi="华文仿宋" w:eastAsia="方正小标宋简体"/>
          <w:spacing w:val="91"/>
          <w:w w:val="85"/>
          <w:kern w:val="0"/>
          <w:sz w:val="44"/>
          <w:szCs w:val="44"/>
          <w:fitText w:val="3824" w:id="0"/>
          <w:lang w:val="en-US" w:eastAsia="zh-CN"/>
        </w:rPr>
        <w:t>1</w:t>
      </w:r>
      <w:r>
        <w:rPr>
          <w:rStyle w:val="7"/>
          <w:rFonts w:ascii="方正小标宋简体" w:hAnsi="华文仿宋" w:eastAsia="方正小标宋简体"/>
          <w:spacing w:val="91"/>
          <w:w w:val="85"/>
          <w:kern w:val="0"/>
          <w:sz w:val="44"/>
          <w:szCs w:val="44"/>
          <w:fitText w:val="3824" w:id="0"/>
        </w:rPr>
        <w:t>年部门预</w:t>
      </w:r>
      <w:r>
        <w:rPr>
          <w:rStyle w:val="7"/>
          <w:rFonts w:ascii="方正小标宋简体" w:hAnsi="华文仿宋" w:eastAsia="方正小标宋简体"/>
          <w:spacing w:val="-2"/>
          <w:w w:val="85"/>
          <w:kern w:val="0"/>
          <w:sz w:val="44"/>
          <w:szCs w:val="44"/>
          <w:fitText w:val="3824" w:id="0"/>
        </w:rPr>
        <w:t>算</w:t>
      </w:r>
      <w:r>
        <w:rPr>
          <w:rStyle w:val="7"/>
          <w:rFonts w:hint="eastAsia" w:ascii="方正小标宋简体" w:hAnsi="华文仿宋" w:eastAsia="方正小标宋简体"/>
          <w:kern w:val="0"/>
          <w:sz w:val="44"/>
          <w:szCs w:val="44"/>
        </w:rPr>
        <w:t>及“三公”经费预算编制说明</w:t>
      </w:r>
    </w:p>
    <w:p>
      <w:pPr>
        <w:spacing w:line="560" w:lineRule="exact"/>
        <w:textAlignment w:val="auto"/>
        <w:rPr>
          <w:rStyle w:val="7"/>
          <w:rFonts w:ascii="方正小标宋简体" w:hAnsi="华文仿宋" w:eastAsia="方正小标宋简体"/>
          <w:sz w:val="44"/>
          <w:szCs w:val="44"/>
        </w:rPr>
      </w:pP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第一部分：部门概况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rPr>
        <w:t>融安县</w:t>
      </w:r>
      <w:r>
        <w:rPr>
          <w:rStyle w:val="7"/>
          <w:rFonts w:hint="eastAsia" w:ascii="方正小标宋简体" w:hAnsi="华文仿宋" w:eastAsia="方正小标宋简体"/>
          <w:kern w:val="0"/>
          <w:sz w:val="32"/>
          <w:szCs w:val="32"/>
          <w:lang w:eastAsia="zh-CN"/>
        </w:rPr>
        <w:t>渔业技术推广</w:t>
      </w:r>
      <w:r>
        <w:rPr>
          <w:rStyle w:val="7"/>
          <w:rFonts w:hint="eastAsia" w:ascii="仿宋_GB2312" w:hAnsi="华文仿宋" w:eastAsia="仿宋_GB2312" w:cs="宋体"/>
          <w:b/>
          <w:bCs/>
          <w:color w:val="000000"/>
          <w:sz w:val="32"/>
          <w:szCs w:val="32"/>
        </w:rPr>
        <w:t>站</w:t>
      </w:r>
      <w:r>
        <w:rPr>
          <w:rStyle w:val="7"/>
          <w:rFonts w:ascii="仿宋_GB2312" w:hAnsi="华文仿宋" w:eastAsia="仿宋_GB2312" w:cs="宋体"/>
          <w:b/>
          <w:bCs/>
          <w:color w:val="000000"/>
          <w:sz w:val="32"/>
          <w:szCs w:val="32"/>
        </w:rPr>
        <w:t>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第三部分：202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w:t>
      </w:r>
      <w:r>
        <w:rPr>
          <w:rStyle w:val="7"/>
          <w:rFonts w:hint="eastAsia" w:ascii="仿宋_GB2312" w:hAnsi="华文仿宋" w:eastAsia="仿宋_GB2312" w:cs="宋体"/>
          <w:b/>
          <w:bCs/>
          <w:color w:val="000000"/>
          <w:sz w:val="32"/>
          <w:szCs w:val="32"/>
        </w:rPr>
        <w:t>融安县</w:t>
      </w:r>
      <w:r>
        <w:rPr>
          <w:rStyle w:val="7"/>
          <w:rFonts w:hint="eastAsia" w:ascii="方正小标宋简体" w:hAnsi="华文仿宋" w:eastAsia="方正小标宋简体"/>
          <w:kern w:val="0"/>
          <w:sz w:val="32"/>
          <w:szCs w:val="32"/>
          <w:lang w:eastAsia="zh-CN"/>
        </w:rPr>
        <w:t>渔业技术推广</w:t>
      </w:r>
      <w:r>
        <w:rPr>
          <w:rStyle w:val="7"/>
          <w:rFonts w:hint="eastAsia" w:ascii="仿宋_GB2312" w:hAnsi="华文仿宋" w:eastAsia="仿宋_GB2312" w:cs="宋体"/>
          <w:b/>
          <w:bCs/>
          <w:color w:val="000000"/>
          <w:sz w:val="32"/>
          <w:szCs w:val="32"/>
        </w:rPr>
        <w:t>站</w:t>
      </w:r>
      <w:r>
        <w:rPr>
          <w:rStyle w:val="7"/>
          <w:rFonts w:ascii="仿宋_GB2312" w:hAnsi="华文仿宋" w:eastAsia="仿宋_GB2312" w:cs="宋体"/>
          <w:b/>
          <w:bCs/>
          <w:color w:val="000000"/>
          <w:sz w:val="32"/>
          <w:szCs w:val="32"/>
        </w:rPr>
        <w:t>部门预算</w:t>
      </w:r>
      <w:r>
        <w:rPr>
          <w:rStyle w:val="7"/>
          <w:rFonts w:hint="eastAsia" w:ascii="仿宋_GB2312" w:hAnsi="华文仿宋" w:eastAsia="仿宋_GB2312" w:cs="宋体"/>
          <w:b/>
          <w:bCs/>
          <w:color w:val="000000"/>
          <w:sz w:val="32"/>
          <w:szCs w:val="32"/>
        </w:rPr>
        <w:t>及“三公”经费预算</w:t>
      </w:r>
      <w:r>
        <w:rPr>
          <w:rStyle w:val="7"/>
          <w:rFonts w:ascii="仿宋_GB2312" w:hAnsi="华文仿宋" w:eastAsia="仿宋_GB2312" w:cs="宋体"/>
          <w:b/>
          <w:bCs/>
          <w:color w:val="000000"/>
          <w:sz w:val="32"/>
          <w:szCs w:val="32"/>
        </w:rPr>
        <w:t>说明</w:t>
      </w:r>
    </w:p>
    <w:p>
      <w:pPr>
        <w:pStyle w:val="14"/>
        <w:spacing w:before="0" w:after="0" w:line="360" w:lineRule="auto"/>
        <w:ind w:firstLine="643" w:firstLineChars="200"/>
        <w:textAlignment w:val="auto"/>
        <w:rPr>
          <w:rStyle w:val="7"/>
          <w:rFonts w:hint="default" w:ascii="仿宋_GB2312" w:hAnsi="华文仿宋" w:eastAsia="仿宋_GB2312" w:cs="宋体"/>
          <w:b/>
          <w:bCs/>
          <w:color w:val="000000"/>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r>
        <w:rPr>
          <w:rStyle w:val="7"/>
          <w:rFonts w:ascii="仿宋_GB2312" w:hAnsi="华文仿宋" w:eastAsia="仿宋_GB2312" w:cs="宋体"/>
          <w:b/>
          <w:bCs/>
          <w:color w:val="000000"/>
          <w:sz w:val="32"/>
          <w:szCs w:val="32"/>
        </w:rPr>
        <w:t>第四部分：名词</w:t>
      </w:r>
      <w:r>
        <w:rPr>
          <w:rStyle w:val="7"/>
          <w:rFonts w:hint="eastAsia" w:ascii="仿宋_GB2312" w:hAnsi="华文仿宋" w:eastAsia="仿宋_GB2312" w:cs="宋体"/>
          <w:b/>
          <w:bCs/>
          <w:color w:val="000000"/>
          <w:sz w:val="32"/>
          <w:szCs w:val="32"/>
          <w:lang w:eastAsia="zh-CN"/>
        </w:rPr>
        <w:t>解释</w:t>
      </w:r>
    </w:p>
    <w:p>
      <w:pPr>
        <w:pStyle w:val="14"/>
        <w:spacing w:before="0" w:after="0" w:line="360" w:lineRule="auto"/>
        <w:textAlignment w:val="auto"/>
        <w:rPr>
          <w:rStyle w:val="7"/>
          <w:rFonts w:hint="eastAsia" w:ascii="仿宋_GB2312" w:hAnsi="华文仿宋" w:eastAsia="仿宋_GB2312" w:cs="宋体"/>
          <w:b/>
          <w:bCs/>
          <w:color w:val="000000"/>
          <w:sz w:val="32"/>
          <w:szCs w:val="32"/>
          <w:lang w:eastAsia="zh-CN"/>
        </w:rPr>
      </w:pPr>
    </w:p>
    <w:p>
      <w:pPr>
        <w:snapToGrid w:val="0"/>
        <w:spacing w:line="360" w:lineRule="auto"/>
        <w:ind w:right="-218" w:rightChars="-104"/>
        <w:jc w:val="center"/>
        <w:textAlignment w:val="auto"/>
        <w:rPr>
          <w:rStyle w:val="7"/>
          <w:rFonts w:hint="eastAsia" w:ascii="仿宋_GB2312" w:hAnsi="华文仿宋" w:eastAsia="仿宋_GB2312" w:cs="宋体"/>
          <w:b/>
          <w:bCs/>
          <w:color w:val="000000"/>
          <w:sz w:val="32"/>
          <w:szCs w:val="32"/>
        </w:rPr>
      </w:pPr>
      <w:r>
        <w:rPr>
          <w:rStyle w:val="7"/>
          <w:rFonts w:hint="eastAsia" w:ascii="仿宋_GB2312" w:hAnsi="华文仿宋" w:eastAsia="仿宋_GB2312" w:cs="宋体"/>
          <w:b/>
          <w:bCs/>
          <w:color w:val="000000"/>
          <w:sz w:val="32"/>
          <w:szCs w:val="32"/>
        </w:rPr>
        <w:t>第一部分：融安县</w:t>
      </w:r>
      <w:r>
        <w:rPr>
          <w:rStyle w:val="7"/>
          <w:rFonts w:hint="eastAsia" w:ascii="方正小标宋简体" w:hAnsi="华文仿宋" w:eastAsia="方正小标宋简体"/>
          <w:kern w:val="0"/>
          <w:sz w:val="32"/>
          <w:szCs w:val="32"/>
          <w:lang w:eastAsia="zh-CN"/>
        </w:rPr>
        <w:t>渔业技术推广</w:t>
      </w:r>
      <w:r>
        <w:rPr>
          <w:rStyle w:val="7"/>
          <w:rFonts w:hint="eastAsia" w:ascii="仿宋_GB2312" w:hAnsi="华文仿宋" w:eastAsia="仿宋_GB2312" w:cs="宋体"/>
          <w:b/>
          <w:bCs/>
          <w:color w:val="000000"/>
          <w:sz w:val="32"/>
          <w:szCs w:val="32"/>
        </w:rPr>
        <w:t>站概况</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一、主要职责</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（一）</w:t>
      </w:r>
      <w:r>
        <w:rPr>
          <w:rStyle w:val="7"/>
          <w:rFonts w:hint="eastAsia" w:ascii="楷体_GB2312" w:hAnsi="华文仿宋" w:eastAsia="楷体_GB2312"/>
          <w:b w:val="0"/>
          <w:bCs/>
          <w:color w:val="000000"/>
          <w:kern w:val="0"/>
          <w:sz w:val="32"/>
          <w:szCs w:val="32"/>
        </w:rPr>
        <w:t>负责全县</w:t>
      </w:r>
      <w:r>
        <w:rPr>
          <w:rStyle w:val="7"/>
          <w:rFonts w:hint="eastAsia" w:ascii="楷体_GB2312" w:hAnsi="华文仿宋" w:eastAsia="楷体_GB2312"/>
          <w:b w:val="0"/>
          <w:bCs/>
          <w:color w:val="000000"/>
          <w:kern w:val="0"/>
          <w:sz w:val="32"/>
          <w:szCs w:val="32"/>
          <w:lang w:eastAsia="zh-CN"/>
        </w:rPr>
        <w:t>水产技术</w:t>
      </w:r>
      <w:r>
        <w:rPr>
          <w:rStyle w:val="7"/>
          <w:rFonts w:hint="eastAsia" w:ascii="楷体_GB2312" w:hAnsi="华文仿宋" w:eastAsia="楷体_GB2312"/>
          <w:b w:val="0"/>
          <w:bCs/>
          <w:color w:val="000000"/>
          <w:kern w:val="0"/>
          <w:sz w:val="32"/>
          <w:szCs w:val="32"/>
        </w:rPr>
        <w:t>推广</w:t>
      </w:r>
      <w:r>
        <w:rPr>
          <w:rStyle w:val="7"/>
          <w:rFonts w:hint="eastAsia" w:ascii="楷体_GB2312" w:hAnsi="华文仿宋" w:eastAsia="楷体_GB2312"/>
          <w:b w:val="0"/>
          <w:bCs/>
          <w:color w:val="000000"/>
          <w:kern w:val="0"/>
          <w:sz w:val="32"/>
          <w:szCs w:val="32"/>
          <w:lang w:eastAsia="zh-CN"/>
        </w:rPr>
        <w:t>、指导、培训、水产病害防治、渔业环境管理、鱼料、鱼药质量监测</w:t>
      </w:r>
      <w:r>
        <w:rPr>
          <w:rStyle w:val="7"/>
          <w:rFonts w:hint="eastAsia" w:ascii="楷体_GB2312" w:hAnsi="华文仿宋" w:eastAsia="楷体_GB2312"/>
          <w:b w:val="0"/>
          <w:bCs/>
          <w:color w:val="000000"/>
          <w:kern w:val="0"/>
          <w:sz w:val="32"/>
          <w:szCs w:val="32"/>
        </w:rPr>
        <w:t>和</w:t>
      </w:r>
      <w:r>
        <w:rPr>
          <w:rStyle w:val="7"/>
          <w:rFonts w:hint="eastAsia" w:ascii="楷体_GB2312" w:hAnsi="华文仿宋" w:eastAsia="楷体_GB2312"/>
          <w:b w:val="0"/>
          <w:bCs/>
          <w:color w:val="000000"/>
          <w:kern w:val="0"/>
          <w:sz w:val="32"/>
          <w:szCs w:val="32"/>
          <w:lang w:eastAsia="zh-CN"/>
        </w:rPr>
        <w:t>渔业技术服务等</w:t>
      </w:r>
      <w:r>
        <w:rPr>
          <w:rStyle w:val="7"/>
          <w:rFonts w:hint="eastAsia" w:ascii="楷体_GB2312" w:hAnsi="华文仿宋" w:eastAsia="楷体_GB2312"/>
          <w:b w:val="0"/>
          <w:bCs/>
          <w:color w:val="000000"/>
          <w:kern w:val="0"/>
          <w:sz w:val="32"/>
          <w:szCs w:val="32"/>
        </w:rPr>
        <w:t>工作；</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（二）</w:t>
      </w:r>
      <w:r>
        <w:rPr>
          <w:rStyle w:val="7"/>
          <w:rFonts w:hint="eastAsia" w:ascii="楷体_GB2312" w:hAnsi="华文仿宋" w:eastAsia="楷体_GB2312"/>
          <w:b w:val="0"/>
          <w:bCs/>
          <w:color w:val="000000"/>
          <w:kern w:val="0"/>
          <w:sz w:val="32"/>
          <w:szCs w:val="32"/>
        </w:rPr>
        <w:t>负责全县</w:t>
      </w:r>
      <w:r>
        <w:rPr>
          <w:rStyle w:val="7"/>
          <w:rFonts w:hint="eastAsia" w:ascii="楷体_GB2312" w:hAnsi="华文仿宋" w:eastAsia="楷体_GB2312"/>
          <w:b w:val="0"/>
          <w:bCs/>
          <w:color w:val="000000"/>
          <w:kern w:val="0"/>
          <w:sz w:val="32"/>
          <w:szCs w:val="32"/>
          <w:lang w:eastAsia="zh-CN"/>
        </w:rPr>
        <w:t>渔</w:t>
      </w:r>
      <w:r>
        <w:rPr>
          <w:rStyle w:val="7"/>
          <w:rFonts w:hint="eastAsia" w:ascii="楷体_GB2312" w:hAnsi="华文仿宋" w:eastAsia="楷体_GB2312"/>
          <w:b w:val="0"/>
          <w:bCs/>
          <w:color w:val="000000"/>
          <w:kern w:val="0"/>
          <w:sz w:val="32"/>
          <w:szCs w:val="32"/>
        </w:rPr>
        <w:t>业项目材料的撰写、申报、实施预验收；</w:t>
      </w:r>
    </w:p>
    <w:p>
      <w:pPr>
        <w:spacing w:line="360" w:lineRule="auto"/>
        <w:ind w:firstLine="640" w:firstLineChars="200"/>
        <w:textAlignment w:val="auto"/>
        <w:rPr>
          <w:rStyle w:val="7"/>
          <w:rFonts w:hint="eastAsia" w:ascii="楷体_GB2312" w:hAnsi="华文仿宋" w:eastAsia="楷体_GB2312"/>
          <w:b w:val="0"/>
          <w:bCs/>
          <w:color w:val="000000"/>
          <w:kern w:val="0"/>
          <w:sz w:val="32"/>
          <w:szCs w:val="32"/>
        </w:rPr>
      </w:pPr>
      <w:r>
        <w:rPr>
          <w:rStyle w:val="7"/>
          <w:rFonts w:ascii="楷体_GB2312" w:hAnsi="华文仿宋" w:eastAsia="楷体_GB2312"/>
          <w:b w:val="0"/>
          <w:bCs/>
          <w:color w:val="000000"/>
          <w:kern w:val="0"/>
          <w:sz w:val="32"/>
          <w:szCs w:val="32"/>
        </w:rPr>
        <w:t>（三）</w:t>
      </w:r>
      <w:r>
        <w:rPr>
          <w:rStyle w:val="7"/>
          <w:rFonts w:hint="eastAsia" w:ascii="楷体_GB2312" w:hAnsi="华文仿宋" w:eastAsia="楷体_GB2312"/>
          <w:b w:val="0"/>
          <w:bCs/>
          <w:color w:val="000000"/>
          <w:kern w:val="0"/>
          <w:sz w:val="32"/>
          <w:szCs w:val="32"/>
        </w:rPr>
        <w:t>制定行业发展规划</w:t>
      </w:r>
    </w:p>
    <w:p>
      <w:pPr>
        <w:spacing w:line="360" w:lineRule="auto"/>
        <w:ind w:firstLine="640" w:firstLineChars="200"/>
        <w:textAlignment w:val="auto"/>
        <w:rPr>
          <w:rStyle w:val="7"/>
          <w:rFonts w:ascii="楷体_GB2312" w:hAnsi="华文仿宋" w:eastAsia="楷体_GB2312"/>
          <w:b w:val="0"/>
          <w:bCs/>
          <w:color w:val="000000"/>
          <w:kern w:val="0"/>
          <w:sz w:val="32"/>
          <w:szCs w:val="32"/>
        </w:rPr>
      </w:pPr>
      <w:r>
        <w:rPr>
          <w:rStyle w:val="7"/>
          <w:rFonts w:hint="eastAsia" w:ascii="楷体_GB2312" w:hAnsi="华文仿宋" w:eastAsia="楷体_GB2312"/>
          <w:b w:val="0"/>
          <w:bCs/>
          <w:color w:val="000000"/>
          <w:kern w:val="0"/>
          <w:sz w:val="32"/>
          <w:szCs w:val="32"/>
          <w:lang w:eastAsia="zh-CN"/>
        </w:rPr>
        <w:t>（四）</w:t>
      </w:r>
      <w:r>
        <w:rPr>
          <w:rStyle w:val="7"/>
          <w:rFonts w:hint="eastAsia" w:ascii="楷体_GB2312" w:hAnsi="华文仿宋" w:eastAsia="楷体_GB2312"/>
          <w:b w:val="0"/>
          <w:bCs/>
          <w:color w:val="000000"/>
          <w:kern w:val="0"/>
          <w:sz w:val="32"/>
          <w:szCs w:val="32"/>
        </w:rPr>
        <w:t>承办主管部门的其他任务。</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二、机构设置情况</w:t>
      </w:r>
    </w:p>
    <w:p>
      <w:pPr>
        <w:spacing w:line="360" w:lineRule="auto"/>
        <w:ind w:firstLine="640" w:firstLineChars="200"/>
        <w:textAlignment w:val="auto"/>
        <w:rPr>
          <w:rStyle w:val="7"/>
          <w:rFonts w:hint="eastAsia" w:ascii="仿宋_GB2312" w:hAnsi="华文仿宋" w:eastAsia="仿宋_GB2312"/>
          <w:color w:val="000000"/>
          <w:sz w:val="32"/>
          <w:szCs w:val="32"/>
        </w:rPr>
      </w:pPr>
      <w:r>
        <w:rPr>
          <w:rStyle w:val="7"/>
          <w:rFonts w:hint="eastAsia" w:ascii="仿宋_GB2312" w:hAnsi="华文仿宋" w:eastAsia="仿宋_GB2312"/>
          <w:color w:val="000000"/>
          <w:sz w:val="32"/>
          <w:szCs w:val="32"/>
        </w:rPr>
        <w:t>本部门为财政全额拨款事业单位。</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三、编制现状及人员构成</w:t>
      </w:r>
    </w:p>
    <w:p>
      <w:pPr>
        <w:spacing w:line="360" w:lineRule="auto"/>
        <w:ind w:firstLine="640" w:firstLineChars="200"/>
        <w:textAlignment w:val="auto"/>
        <w:rPr>
          <w:rStyle w:val="7"/>
          <w:rFonts w:ascii="仿宋_GB2312" w:hAnsi="华文仿宋" w:eastAsia="仿宋_GB2312"/>
          <w:color w:val="000000"/>
          <w:sz w:val="32"/>
          <w:szCs w:val="32"/>
        </w:rPr>
      </w:pPr>
      <w:r>
        <w:rPr>
          <w:rStyle w:val="7"/>
          <w:rFonts w:ascii="仿宋_GB2312" w:hAnsi="华文仿宋" w:eastAsia="仿宋_GB2312"/>
          <w:color w:val="000000"/>
          <w:sz w:val="32"/>
          <w:szCs w:val="32"/>
        </w:rPr>
        <w:t>单位人员编制总数为</w:t>
      </w:r>
      <w:r>
        <w:rPr>
          <w:rStyle w:val="7"/>
          <w:rFonts w:hint="eastAsia" w:ascii="仿宋_GB2312" w:hAnsi="华文仿宋" w:eastAsia="仿宋_GB2312"/>
          <w:color w:val="000000"/>
          <w:sz w:val="32"/>
          <w:szCs w:val="32"/>
          <w:lang w:val="en-US" w:eastAsia="zh-CN"/>
        </w:rPr>
        <w:t>4</w:t>
      </w:r>
      <w:r>
        <w:rPr>
          <w:rStyle w:val="7"/>
          <w:rFonts w:ascii="仿宋_GB2312" w:hAnsi="华文仿宋" w:eastAsia="仿宋_GB2312"/>
          <w:color w:val="000000"/>
          <w:sz w:val="32"/>
          <w:szCs w:val="32"/>
        </w:rPr>
        <w:t>人，其中：行政编制（含参公单位）</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人，事业编制</w:t>
      </w:r>
      <w:r>
        <w:rPr>
          <w:rStyle w:val="7"/>
          <w:rFonts w:hint="eastAsia" w:ascii="仿宋_GB2312" w:hAnsi="华文仿宋" w:eastAsia="仿宋_GB2312"/>
          <w:color w:val="000000"/>
          <w:sz w:val="32"/>
          <w:szCs w:val="32"/>
          <w:lang w:val="en-US" w:eastAsia="zh-CN"/>
        </w:rPr>
        <w:t>4</w:t>
      </w:r>
      <w:r>
        <w:rPr>
          <w:rStyle w:val="7"/>
          <w:rFonts w:ascii="仿宋_GB2312" w:hAnsi="华文仿宋" w:eastAsia="仿宋_GB2312"/>
          <w:color w:val="000000"/>
          <w:sz w:val="32"/>
          <w:szCs w:val="32"/>
        </w:rPr>
        <w:t>人，工勤编制</w:t>
      </w:r>
      <w:r>
        <w:rPr>
          <w:rStyle w:val="7"/>
          <w:rFonts w:hint="eastAsia" w:ascii="仿宋_GB2312" w:hAnsi="华文仿宋" w:eastAsia="仿宋_GB2312"/>
          <w:color w:val="000000"/>
          <w:sz w:val="32"/>
          <w:szCs w:val="32"/>
          <w:lang w:val="en-US" w:eastAsia="zh-CN"/>
        </w:rPr>
        <w:t>0</w:t>
      </w:r>
      <w:r>
        <w:rPr>
          <w:rStyle w:val="7"/>
          <w:rFonts w:ascii="仿宋_GB2312" w:hAnsi="华文仿宋" w:eastAsia="仿宋_GB2312"/>
          <w:color w:val="000000"/>
          <w:sz w:val="32"/>
          <w:szCs w:val="32"/>
        </w:rPr>
        <w:t>人。</w:t>
      </w:r>
    </w:p>
    <w:p>
      <w:pPr>
        <w:pStyle w:val="14"/>
        <w:spacing w:before="0" w:after="0" w:line="360" w:lineRule="auto"/>
        <w:jc w:val="both"/>
        <w:textAlignment w:val="auto"/>
        <w:rPr>
          <w:rStyle w:val="7"/>
          <w:rFonts w:ascii="仿宋_GB2312" w:hAnsi="华文仿宋" w:eastAsia="仿宋_GB2312"/>
          <w:color w:val="000000"/>
          <w:sz w:val="32"/>
          <w:szCs w:val="32"/>
        </w:rPr>
        <w:sectPr>
          <w:pgSz w:w="11906" w:h="16838"/>
          <w:pgMar w:top="1440" w:right="1800" w:bottom="1440" w:left="1800" w:header="851" w:footer="992" w:gutter="0"/>
          <w:cols w:space="425" w:num="1"/>
          <w:docGrid w:type="lines" w:linePitch="312" w:charSpace="0"/>
        </w:sectPr>
      </w:pPr>
    </w:p>
    <w:p>
      <w:pPr>
        <w:pStyle w:val="14"/>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Style w:val="7"/>
          <w:rFonts w:ascii="仿宋_GB2312" w:hAnsi="华文仿宋" w:eastAsia="仿宋_GB2312"/>
          <w:color w:val="000000"/>
          <w:sz w:val="10"/>
          <w:szCs w:val="10"/>
        </w:rPr>
      </w:pPr>
    </w:p>
    <w:p>
      <w:pPr>
        <w:snapToGrid w:val="0"/>
        <w:spacing w:line="360" w:lineRule="auto"/>
        <w:ind w:right="-218" w:rightChars="-104"/>
        <w:jc w:val="center"/>
        <w:textAlignment w:val="auto"/>
        <w:rPr>
          <w:rStyle w:val="7"/>
          <w:rFonts w:hint="default" w:ascii="仿宋_GB2312" w:hAnsi="华文仿宋" w:eastAsia="仿宋_GB2312" w:cs="宋体"/>
          <w:b/>
          <w:bCs/>
          <w:color w:val="000000"/>
          <w:sz w:val="32"/>
          <w:szCs w:val="32"/>
          <w:lang w:val="en-US"/>
        </w:rPr>
      </w:pPr>
      <w:r>
        <w:rPr>
          <w:rStyle w:val="7"/>
          <w:rFonts w:hint="eastAsia" w:ascii="仿宋_GB2312" w:hAnsi="华文仿宋" w:eastAsia="仿宋_GB2312" w:cs="宋体"/>
          <w:b/>
          <w:bCs/>
          <w:color w:val="000000"/>
          <w:sz w:val="32"/>
          <w:szCs w:val="32"/>
        </w:rPr>
        <w:t>第二部分：</w:t>
      </w:r>
      <w:r>
        <w:rPr>
          <w:rStyle w:val="7"/>
          <w:rFonts w:hint="eastAsia" w:ascii="仿宋_GB2312" w:hAnsi="华文仿宋" w:eastAsia="仿宋_GB2312" w:cs="宋体"/>
          <w:b/>
          <w:bCs/>
          <w:color w:val="000000"/>
          <w:sz w:val="32"/>
          <w:szCs w:val="32"/>
          <w:lang w:eastAsia="zh-CN"/>
        </w:rPr>
        <w:t>融安县渔业技术推广站</w:t>
      </w:r>
      <w:r>
        <w:rPr>
          <w:rStyle w:val="7"/>
          <w:rFonts w:hint="eastAsia" w:ascii="仿宋_GB2312" w:hAnsi="华文仿宋" w:eastAsia="仿宋_GB2312" w:cs="宋体"/>
          <w:b/>
          <w:bCs/>
          <w:color w:val="000000"/>
          <w:sz w:val="32"/>
          <w:szCs w:val="32"/>
          <w:lang w:val="en-US" w:eastAsia="zh-CN"/>
        </w:rPr>
        <w:t>2021年部门预算表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4470" w:leftChars="300" w:hanging="3840" w:hangingChars="1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r>
        <w:rPr>
          <w:rStyle w:val="7"/>
          <w:rFonts w:ascii="仿宋_GB2312" w:hAnsi="华文仿宋" w:eastAsia="仿宋_GB2312"/>
          <w:kern w:val="2"/>
          <w:sz w:val="32"/>
          <w:szCs w:val="32"/>
        </w:rPr>
        <w:t>上述</w:t>
      </w:r>
      <w:r>
        <w:rPr>
          <w:rStyle w:val="7"/>
          <w:rFonts w:hint="eastAsia" w:ascii="仿宋_GB2312" w:hAnsi="华文仿宋" w:eastAsia="仿宋_GB2312"/>
          <w:sz w:val="32"/>
          <w:szCs w:val="32"/>
        </w:rPr>
        <w:t>预算</w:t>
      </w:r>
      <w:r>
        <w:rPr>
          <w:rStyle w:val="7"/>
          <w:rFonts w:ascii="仿宋_GB2312" w:hAnsi="华文仿宋" w:eastAsia="仿宋_GB2312"/>
          <w:kern w:val="2"/>
          <w:sz w:val="32"/>
          <w:szCs w:val="32"/>
        </w:rPr>
        <w:t>报表详见附件。</w:t>
      </w:r>
    </w:p>
    <w:p>
      <w:pPr>
        <w:tabs>
          <w:tab w:val="center" w:pos="4475"/>
        </w:tabs>
        <w:spacing w:line="360" w:lineRule="auto"/>
        <w:jc w:val="center"/>
        <w:textAlignment w:val="auto"/>
        <w:rPr>
          <w:rStyle w:val="7"/>
          <w:rFonts w:hint="eastAsia" w:ascii="仿宋_GB2312" w:hAnsi="华文仿宋" w:eastAsia="仿宋_GB2312"/>
          <w:b/>
          <w:bCs/>
          <w:color w:val="000000"/>
          <w:sz w:val="32"/>
          <w:szCs w:val="32"/>
          <w:lang w:eastAsia="zh-CN"/>
        </w:rPr>
      </w:pPr>
    </w:p>
    <w:p>
      <w:pPr>
        <w:tabs>
          <w:tab w:val="center" w:pos="4475"/>
        </w:tabs>
        <w:spacing w:line="360" w:lineRule="auto"/>
        <w:jc w:val="center"/>
        <w:textAlignment w:val="auto"/>
        <w:rPr>
          <w:rStyle w:val="7"/>
          <w:rFonts w:ascii="仿宋_GB2312" w:hAnsi="华文仿宋" w:eastAsia="仿宋_GB2312"/>
          <w:color w:val="000000"/>
          <w:sz w:val="32"/>
          <w:szCs w:val="32"/>
        </w:rPr>
      </w:pPr>
      <w:r>
        <w:rPr>
          <w:rStyle w:val="7"/>
          <w:rFonts w:hint="eastAsia" w:ascii="仿宋_GB2312" w:hAnsi="华文仿宋" w:eastAsia="仿宋_GB2312"/>
          <w:b/>
          <w:bCs/>
          <w:color w:val="000000"/>
          <w:sz w:val="32"/>
          <w:szCs w:val="32"/>
          <w:lang w:eastAsia="zh-CN"/>
        </w:rPr>
        <w:t>第三部分：</w:t>
      </w:r>
      <w:r>
        <w:rPr>
          <w:rStyle w:val="7"/>
          <w:rFonts w:hint="eastAsia" w:ascii="仿宋_GB2312" w:hAnsi="华文仿宋" w:eastAsia="仿宋_GB2312"/>
          <w:b/>
          <w:bCs/>
          <w:color w:val="000000"/>
          <w:sz w:val="32"/>
          <w:szCs w:val="32"/>
        </w:rPr>
        <w:t>融安县</w:t>
      </w:r>
      <w:r>
        <w:rPr>
          <w:rStyle w:val="7"/>
          <w:rFonts w:hint="eastAsia" w:ascii="仿宋_GB2312" w:hAnsi="华文仿宋" w:eastAsia="仿宋_GB2312"/>
          <w:b/>
          <w:bCs/>
          <w:color w:val="000000"/>
          <w:sz w:val="32"/>
          <w:szCs w:val="32"/>
          <w:lang w:eastAsia="zh-CN"/>
        </w:rPr>
        <w:t>渔业技术推广站</w:t>
      </w:r>
      <w:r>
        <w:rPr>
          <w:rStyle w:val="7"/>
          <w:rFonts w:ascii="仿宋_GB2312" w:hAnsi="华文仿宋" w:eastAsia="仿宋_GB2312"/>
          <w:b/>
          <w:bCs/>
          <w:color w:val="000000"/>
          <w:sz w:val="32"/>
          <w:szCs w:val="32"/>
        </w:rPr>
        <w:t>202</w:t>
      </w:r>
      <w:r>
        <w:rPr>
          <w:rStyle w:val="7"/>
          <w:rFonts w:hint="eastAsia" w:ascii="仿宋_GB2312" w:hAnsi="华文仿宋" w:eastAsia="仿宋_GB2312"/>
          <w:b/>
          <w:bCs/>
          <w:color w:val="000000"/>
          <w:sz w:val="32"/>
          <w:szCs w:val="32"/>
          <w:lang w:val="en-US" w:eastAsia="zh-CN"/>
        </w:rPr>
        <w:t>1</w:t>
      </w:r>
      <w:r>
        <w:rPr>
          <w:rStyle w:val="7"/>
          <w:rFonts w:ascii="仿宋_GB2312" w:hAnsi="华文仿宋" w:eastAsia="仿宋_GB2312"/>
          <w:b/>
          <w:bCs/>
          <w:color w:val="000000"/>
          <w:sz w:val="32"/>
          <w:szCs w:val="32"/>
        </w:rPr>
        <w:t>年部门预算</w:t>
      </w:r>
      <w:r>
        <w:rPr>
          <w:rStyle w:val="7"/>
          <w:rFonts w:hint="eastAsia" w:ascii="仿宋_GB2312" w:hAnsi="华文仿宋" w:eastAsia="仿宋_GB2312"/>
          <w:b/>
          <w:bCs/>
          <w:color w:val="000000"/>
          <w:sz w:val="32"/>
          <w:szCs w:val="32"/>
        </w:rPr>
        <w:t>及“三公”经费预算</w:t>
      </w:r>
      <w:r>
        <w:rPr>
          <w:rStyle w:val="7"/>
          <w:rFonts w:ascii="仿宋_GB2312" w:hAnsi="华文仿宋" w:eastAsia="仿宋_GB2312"/>
          <w:b/>
          <w:bCs/>
          <w:color w:val="000000"/>
          <w:sz w:val="32"/>
          <w:szCs w:val="32"/>
        </w:rPr>
        <w:t>说明</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一</w:t>
      </w:r>
      <w:r>
        <w:rPr>
          <w:rStyle w:val="7"/>
          <w:rFonts w:ascii="黑体" w:hAnsi="黑体" w:eastAsia="黑体" w:cs="黑体"/>
          <w:b/>
          <w:bCs/>
          <w:color w:val="000000"/>
          <w:kern w:val="0"/>
          <w:sz w:val="32"/>
          <w:szCs w:val="32"/>
        </w:rPr>
        <w:t>、部门收支预算情况说明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年部门收支总预算</w:t>
      </w:r>
      <w:r>
        <w:rPr>
          <w:rStyle w:val="7"/>
          <w:rFonts w:hint="eastAsia" w:ascii="仿宋_GB2312" w:hAnsi="华文仿宋" w:eastAsia="仿宋_GB2312"/>
          <w:color w:val="000000"/>
          <w:kern w:val="2"/>
          <w:sz w:val="32"/>
          <w:szCs w:val="32"/>
          <w:lang w:val="en-US" w:eastAsia="zh-CN"/>
        </w:rPr>
        <w:t>54.1727</w:t>
      </w:r>
      <w:r>
        <w:rPr>
          <w:rStyle w:val="7"/>
          <w:rFonts w:ascii="仿宋_GB2312" w:hAnsi="华文仿宋" w:eastAsia="仿宋_GB2312"/>
          <w:color w:val="000000"/>
          <w:kern w:val="2"/>
          <w:sz w:val="32"/>
          <w:szCs w:val="32"/>
        </w:rPr>
        <w:t>万元，同比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sz w:val="32"/>
          <w:szCs w:val="32"/>
          <w:lang w:val="en-US" w:eastAsia="zh-CN"/>
        </w:rPr>
        <w:t>1.2744</w:t>
      </w:r>
      <w:r>
        <w:rPr>
          <w:rStyle w:val="7"/>
          <w:rFonts w:ascii="仿宋_GB2312" w:hAnsi="华文仿宋" w:eastAsia="仿宋_GB2312"/>
          <w:color w:val="000000"/>
          <w:kern w:val="2"/>
          <w:sz w:val="32"/>
          <w:szCs w:val="32"/>
        </w:rPr>
        <w:t>万元，同比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color w:val="000000"/>
          <w:kern w:val="2"/>
          <w:sz w:val="32"/>
          <w:szCs w:val="32"/>
          <w:lang w:val="en-US" w:eastAsia="zh-CN"/>
        </w:rPr>
        <w:t>2.3</w:t>
      </w:r>
      <w:r>
        <w:rPr>
          <w:rStyle w:val="7"/>
          <w:rFonts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减少</w:t>
      </w:r>
      <w:r>
        <w:rPr>
          <w:rStyle w:val="7"/>
          <w:rFonts w:ascii="仿宋_GB2312" w:hAnsi="华文仿宋" w:eastAsia="仿宋_GB2312"/>
          <w:color w:val="000000"/>
          <w:kern w:val="2"/>
          <w:sz w:val="32"/>
          <w:szCs w:val="32"/>
        </w:rPr>
        <w:t>的主要原因</w:t>
      </w:r>
      <w:r>
        <w:rPr>
          <w:rStyle w:val="7"/>
          <w:rFonts w:hint="eastAsia" w:ascii="仿宋_GB2312" w:hAnsi="华文仿宋" w:eastAsia="仿宋_GB2312"/>
          <w:color w:val="000000"/>
          <w:kern w:val="2"/>
          <w:sz w:val="32"/>
          <w:szCs w:val="32"/>
          <w:lang w:eastAsia="zh-CN"/>
        </w:rPr>
        <w:t>是人员变动</w:t>
      </w:r>
      <w:r>
        <w:rPr>
          <w:rStyle w:val="7"/>
          <w:rFonts w:ascii="仿宋_GB2312" w:hAnsi="华文仿宋" w:eastAsia="仿宋_GB2312"/>
          <w:color w:val="000000"/>
          <w:kern w:val="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（一）</w:t>
      </w:r>
      <w:r>
        <w:rPr>
          <w:rStyle w:val="7"/>
          <w:rFonts w:ascii="黑体" w:hAnsi="黑体" w:eastAsia="黑体" w:cs="黑体"/>
          <w:bCs/>
          <w:color w:val="000000"/>
          <w:kern w:val="0"/>
          <w:sz w:val="32"/>
          <w:szCs w:val="32"/>
        </w:rPr>
        <w:t>收入预算说明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000000"/>
          <w:sz w:val="32"/>
          <w:szCs w:val="32"/>
          <w:lang w:val="en-US" w:eastAsia="zh-CN"/>
        </w:rPr>
        <w:t>54.1727</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sz w:val="32"/>
          <w:szCs w:val="32"/>
          <w:lang w:val="en-US" w:eastAsia="zh-CN"/>
        </w:rPr>
        <w:t>1.2744</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2.3</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sz w:val="32"/>
          <w:szCs w:val="32"/>
          <w:lang w:eastAsia="zh-CN"/>
        </w:rPr>
        <w:t>是</w:t>
      </w:r>
      <w:r>
        <w:rPr>
          <w:rStyle w:val="7"/>
          <w:rFonts w:hint="eastAsia" w:ascii="仿宋_GB2312" w:hAnsi="华文仿宋" w:eastAsia="仿宋_GB2312"/>
          <w:color w:val="000000"/>
          <w:kern w:val="2"/>
          <w:sz w:val="32"/>
          <w:szCs w:val="32"/>
          <w:lang w:eastAsia="zh-CN"/>
        </w:rPr>
        <w:t>人员变动</w:t>
      </w:r>
      <w:r>
        <w:rPr>
          <w:rStyle w:val="7"/>
          <w:rFonts w:ascii="仿宋_GB2312" w:hAnsi="华文仿宋" w:eastAsia="仿宋_GB2312"/>
          <w:color w:val="000000"/>
          <w:sz w:val="32"/>
          <w:szCs w:val="32"/>
        </w:rPr>
        <w:t>。</w:t>
      </w:r>
    </w:p>
    <w:p>
      <w:pPr>
        <w:spacing w:line="360" w:lineRule="auto"/>
        <w:ind w:firstLine="640" w:firstLineChars="200"/>
        <w:textAlignment w:val="auto"/>
        <w:rPr>
          <w:rStyle w:val="7"/>
          <w:rFonts w:ascii="仿宋_GB2312" w:hAnsi="华文仿宋" w:eastAsia="仿宋_GB2312"/>
          <w:sz w:val="32"/>
          <w:szCs w:val="32"/>
        </w:rPr>
      </w:pPr>
      <w:r>
        <w:rPr>
          <w:rStyle w:val="7"/>
          <w:rFonts w:hint="eastAsia" w:ascii="仿宋_GB2312" w:hAnsi="华文仿宋" w:eastAsia="仿宋_GB2312"/>
          <w:color w:val="000000"/>
          <w:sz w:val="32"/>
          <w:szCs w:val="32"/>
        </w:rPr>
        <w:t>1.</w:t>
      </w:r>
      <w:r>
        <w:rPr>
          <w:rStyle w:val="7"/>
          <w:rFonts w:ascii="仿宋_GB2312" w:hAnsi="华文仿宋" w:eastAsia="仿宋_GB2312"/>
          <w:color w:val="000000"/>
          <w:sz w:val="32"/>
          <w:szCs w:val="32"/>
        </w:rPr>
        <w:t>一般公共预算收入</w:t>
      </w:r>
      <w:r>
        <w:rPr>
          <w:rStyle w:val="7"/>
          <w:rFonts w:hint="eastAsia" w:ascii="仿宋_GB2312" w:hAnsi="华文仿宋" w:eastAsia="仿宋_GB2312"/>
          <w:color w:val="000000"/>
          <w:sz w:val="32"/>
          <w:szCs w:val="32"/>
          <w:lang w:val="en-US" w:eastAsia="zh-CN"/>
        </w:rPr>
        <w:t>54.1727</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sz w:val="32"/>
          <w:szCs w:val="32"/>
          <w:lang w:val="en-US" w:eastAsia="zh-CN"/>
        </w:rPr>
        <w:t>1.2744</w:t>
      </w:r>
      <w:r>
        <w:rPr>
          <w:rStyle w:val="7"/>
          <w:rFonts w:ascii="仿宋_GB2312" w:hAnsi="华文仿宋" w:eastAsia="仿宋_GB2312"/>
          <w:sz w:val="32"/>
          <w:szCs w:val="32"/>
        </w:rPr>
        <w:t>万元，同比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color w:val="000000"/>
          <w:kern w:val="2"/>
          <w:sz w:val="32"/>
          <w:szCs w:val="32"/>
          <w:lang w:val="en-US" w:eastAsia="zh-CN"/>
        </w:rPr>
        <w:t>2.3</w:t>
      </w:r>
      <w:r>
        <w:rPr>
          <w:rStyle w:val="7"/>
          <w:rFonts w:ascii="仿宋_GB2312" w:hAnsi="华文仿宋" w:eastAsia="仿宋_GB231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（二）</w:t>
      </w:r>
      <w:r>
        <w:rPr>
          <w:rStyle w:val="7"/>
          <w:rFonts w:ascii="黑体" w:hAnsi="黑体" w:eastAsia="黑体" w:cs="黑体"/>
          <w:bCs/>
          <w:color w:val="000000"/>
          <w:kern w:val="0"/>
          <w:sz w:val="32"/>
          <w:szCs w:val="32"/>
        </w:rPr>
        <w:t>部门支出预算说明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年部门支出总预算</w:t>
      </w:r>
      <w:r>
        <w:rPr>
          <w:rStyle w:val="7"/>
          <w:rFonts w:hint="eastAsia" w:ascii="仿宋_GB2312" w:hAnsi="华文仿宋" w:eastAsia="仿宋_GB2312"/>
          <w:color w:val="000000"/>
          <w:sz w:val="32"/>
          <w:szCs w:val="32"/>
          <w:lang w:val="en-US" w:eastAsia="zh-CN"/>
        </w:rPr>
        <w:t>54.1727</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sz w:val="32"/>
          <w:szCs w:val="32"/>
          <w:lang w:val="en-US" w:eastAsia="zh-CN"/>
        </w:rPr>
        <w:t>1.2744</w:t>
      </w:r>
      <w:r>
        <w:rPr>
          <w:rStyle w:val="7"/>
          <w:rFonts w:ascii="仿宋_GB2312" w:hAnsi="华文仿宋" w:eastAsia="仿宋_GB2312"/>
          <w:sz w:val="32"/>
          <w:szCs w:val="32"/>
        </w:rPr>
        <w:t>万元，同比</w:t>
      </w:r>
      <w:r>
        <w:rPr>
          <w:rStyle w:val="7"/>
          <w:rFonts w:hint="eastAsia" w:ascii="仿宋_GB2312" w:hAnsi="华文仿宋" w:eastAsia="仿宋_GB2312"/>
          <w:color w:val="000000"/>
          <w:kern w:val="2"/>
          <w:sz w:val="32"/>
          <w:szCs w:val="32"/>
          <w:lang w:eastAsia="zh-CN"/>
        </w:rPr>
        <w:t>减少</w:t>
      </w:r>
      <w:r>
        <w:rPr>
          <w:rStyle w:val="7"/>
          <w:rFonts w:hint="eastAsia" w:ascii="仿宋_GB2312" w:hAnsi="华文仿宋" w:eastAsia="仿宋_GB2312"/>
          <w:color w:val="000000"/>
          <w:kern w:val="2"/>
          <w:sz w:val="32"/>
          <w:szCs w:val="32"/>
          <w:lang w:val="en-US" w:eastAsia="zh-CN"/>
        </w:rPr>
        <w:t>2.3</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支出预算总体减少的主要原因</w:t>
      </w:r>
      <w:r>
        <w:rPr>
          <w:rStyle w:val="7"/>
          <w:rFonts w:hint="eastAsia" w:ascii="仿宋_GB2312" w:hAnsi="华文仿宋" w:eastAsia="仿宋_GB2312"/>
          <w:color w:val="000000"/>
          <w:kern w:val="2"/>
          <w:sz w:val="32"/>
          <w:szCs w:val="32"/>
          <w:lang w:eastAsia="zh-CN"/>
        </w:rPr>
        <w:t>是人员变动</w:t>
      </w:r>
      <w:r>
        <w:rPr>
          <w:rStyle w:val="7"/>
          <w:rFonts w:ascii="仿宋_GB2312" w:hAnsi="华文仿宋" w:eastAsia="仿宋_GB2312"/>
          <w:color w:val="000000"/>
          <w:sz w:val="32"/>
          <w:szCs w:val="32"/>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按支出功能分类科目划分（可参考表三支出项目进行说明）</w:t>
      </w:r>
    </w:p>
    <w:p>
      <w:pPr>
        <w:pStyle w:val="14"/>
        <w:numPr>
          <w:ilvl w:val="0"/>
          <w:numId w:val="1"/>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rPr>
        <w:t>社会保障和就业支出</w:t>
      </w:r>
      <w:r>
        <w:rPr>
          <w:rStyle w:val="7"/>
          <w:rFonts w:hint="eastAsia" w:ascii="仿宋_GB2312" w:hAnsi="华文仿宋" w:eastAsia="仿宋_GB2312"/>
          <w:kern w:val="2"/>
          <w:sz w:val="32"/>
          <w:szCs w:val="32"/>
          <w:lang w:val="en-US" w:eastAsia="zh-CN"/>
        </w:rPr>
        <w:t>9.4436</w:t>
      </w:r>
      <w:r>
        <w:rPr>
          <w:rStyle w:val="7"/>
          <w:rFonts w:hint="eastAsia" w:ascii="仿宋_GB2312" w:hAnsi="华文仿宋" w:eastAsia="仿宋_GB2312"/>
          <w:kern w:val="2"/>
          <w:sz w:val="32"/>
          <w:szCs w:val="32"/>
        </w:rPr>
        <w:t>万元，占一般公共预算</w:t>
      </w:r>
      <w:r>
        <w:rPr>
          <w:rStyle w:val="7"/>
          <w:rFonts w:hint="eastAsia" w:ascii="仿宋_GB2312" w:hAnsi="华文仿宋" w:eastAsia="仿宋_GB2312"/>
          <w:kern w:val="2"/>
          <w:sz w:val="32"/>
          <w:szCs w:val="32"/>
          <w:lang w:val="en-US" w:eastAsia="zh-CN"/>
        </w:rPr>
        <w:t>17.43</w:t>
      </w:r>
      <w:r>
        <w:rPr>
          <w:rStyle w:val="7"/>
          <w:rFonts w:hint="eastAsia"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0.7938</w:t>
      </w:r>
      <w:r>
        <w:rPr>
          <w:rStyle w:val="7"/>
          <w:rFonts w:hint="eastAsia"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7.75</w:t>
      </w:r>
      <w:r>
        <w:rPr>
          <w:rStyle w:val="7"/>
          <w:rFonts w:hint="eastAsia" w:ascii="仿宋_GB2312" w:hAnsi="华文仿宋" w:eastAsia="仿宋_GB2312"/>
          <w:kern w:val="2"/>
          <w:sz w:val="32"/>
          <w:szCs w:val="32"/>
        </w:rPr>
        <w:t>%。主要用于主要用于机关事业单位基本养老保险缴费支出、 机关事业单位职业年金缴费支出、 财政对工伤保险基金的补助</w:t>
      </w:r>
      <w:r>
        <w:rPr>
          <w:rStyle w:val="7"/>
          <w:rFonts w:hint="eastAsia" w:ascii="仿宋_GB2312" w:hAnsi="华文仿宋" w:eastAsia="仿宋_GB2312"/>
          <w:kern w:val="2"/>
          <w:sz w:val="32"/>
          <w:szCs w:val="32"/>
          <w:lang w:eastAsia="zh-CN"/>
        </w:rPr>
        <w:t>。</w:t>
      </w:r>
    </w:p>
    <w:p>
      <w:pPr>
        <w:pStyle w:val="14"/>
        <w:numPr>
          <w:ilvl w:val="0"/>
          <w:numId w:val="1"/>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rPr>
        <w:t>卫生健康支出</w:t>
      </w:r>
      <w:r>
        <w:rPr>
          <w:rStyle w:val="7"/>
          <w:rFonts w:hint="eastAsia" w:ascii="仿宋_GB2312" w:hAnsi="华文仿宋" w:eastAsia="仿宋_GB2312"/>
          <w:kern w:val="2"/>
          <w:sz w:val="32"/>
          <w:szCs w:val="32"/>
          <w:lang w:val="en-US" w:eastAsia="zh-CN"/>
        </w:rPr>
        <w:t>3.0110</w:t>
      </w:r>
      <w:r>
        <w:rPr>
          <w:rStyle w:val="7"/>
          <w:rFonts w:hint="eastAsia" w:ascii="仿宋_GB2312" w:hAnsi="华文仿宋" w:eastAsia="仿宋_GB2312"/>
          <w:kern w:val="2"/>
          <w:sz w:val="32"/>
          <w:szCs w:val="32"/>
        </w:rPr>
        <w:t>万元，占一般公共预算</w:t>
      </w:r>
      <w:r>
        <w:rPr>
          <w:rStyle w:val="7"/>
          <w:rFonts w:hint="eastAsia" w:ascii="仿宋_GB2312" w:hAnsi="华文仿宋" w:eastAsia="仿宋_GB2312"/>
          <w:kern w:val="2"/>
          <w:sz w:val="32"/>
          <w:szCs w:val="32"/>
          <w:lang w:val="en-US" w:eastAsia="zh-CN"/>
        </w:rPr>
        <w:t>5.56</w:t>
      </w:r>
      <w:r>
        <w:rPr>
          <w:rStyle w:val="7"/>
          <w:rFonts w:hint="eastAsia"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0.089</w:t>
      </w:r>
      <w:r>
        <w:rPr>
          <w:rStyle w:val="7"/>
          <w:rFonts w:hint="eastAsia"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2.87</w:t>
      </w:r>
      <w:r>
        <w:rPr>
          <w:rStyle w:val="7"/>
          <w:rFonts w:hint="eastAsia" w:ascii="仿宋_GB2312" w:hAnsi="华文仿宋" w:eastAsia="仿宋_GB2312"/>
          <w:kern w:val="2"/>
          <w:sz w:val="32"/>
          <w:szCs w:val="32"/>
        </w:rPr>
        <w:t>%。主要用于单位人员医疗补助。</w:t>
      </w:r>
    </w:p>
    <w:p>
      <w:pPr>
        <w:pStyle w:val="14"/>
        <w:numPr>
          <w:ilvl w:val="0"/>
          <w:numId w:val="1"/>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rPr>
        <w:t>农林水支出</w:t>
      </w:r>
      <w:r>
        <w:rPr>
          <w:rStyle w:val="7"/>
          <w:rFonts w:hint="eastAsia" w:ascii="仿宋_GB2312" w:hAnsi="华文仿宋" w:eastAsia="仿宋_GB2312"/>
          <w:kern w:val="2"/>
          <w:sz w:val="32"/>
          <w:szCs w:val="32"/>
          <w:lang w:val="en-US" w:eastAsia="zh-CN"/>
        </w:rPr>
        <w:t>37.1300</w:t>
      </w:r>
      <w:r>
        <w:rPr>
          <w:rStyle w:val="7"/>
          <w:rFonts w:hint="eastAsia" w:ascii="仿宋_GB2312" w:hAnsi="华文仿宋" w:eastAsia="仿宋_GB2312"/>
          <w:kern w:val="2"/>
          <w:sz w:val="32"/>
          <w:szCs w:val="32"/>
        </w:rPr>
        <w:t>万元，占一般公共预算</w:t>
      </w:r>
      <w:r>
        <w:rPr>
          <w:rStyle w:val="7"/>
          <w:rFonts w:hint="eastAsia" w:ascii="仿宋_GB2312" w:hAnsi="华文仿宋" w:eastAsia="仿宋_GB2312"/>
          <w:kern w:val="2"/>
          <w:sz w:val="32"/>
          <w:szCs w:val="32"/>
          <w:lang w:val="en-US" w:eastAsia="zh-CN"/>
        </w:rPr>
        <w:t>68.54</w:t>
      </w:r>
      <w:r>
        <w:rPr>
          <w:rStyle w:val="7"/>
          <w:rFonts w:hint="eastAsia" w:ascii="仿宋_GB2312" w:hAnsi="华文仿宋" w:eastAsia="仿宋_GB2312"/>
          <w:kern w:val="2"/>
          <w:sz w:val="32"/>
          <w:szCs w:val="32"/>
        </w:rPr>
        <w:t>%，同比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0.0658</w:t>
      </w:r>
      <w:r>
        <w:rPr>
          <w:rStyle w:val="7"/>
          <w:rFonts w:hint="eastAsia" w:ascii="仿宋_GB2312" w:hAnsi="华文仿宋" w:eastAsia="仿宋_GB2312"/>
          <w:kern w:val="2"/>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0.18</w:t>
      </w:r>
      <w:r>
        <w:rPr>
          <w:rStyle w:val="7"/>
          <w:rFonts w:hint="eastAsia" w:ascii="仿宋_GB2312" w:hAnsi="华文仿宋" w:eastAsia="仿宋_GB2312"/>
          <w:kern w:val="2"/>
          <w:sz w:val="32"/>
          <w:szCs w:val="32"/>
        </w:rPr>
        <w:t>%。主要用于事业运行（农业农村）。</w:t>
      </w:r>
    </w:p>
    <w:p>
      <w:pPr>
        <w:pStyle w:val="14"/>
        <w:numPr>
          <w:ilvl w:val="0"/>
          <w:numId w:val="1"/>
        </w:numPr>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hint="eastAsia" w:ascii="仿宋_GB2312" w:hAnsi="华文仿宋" w:eastAsia="仿宋_GB2312"/>
          <w:kern w:val="2"/>
          <w:sz w:val="32"/>
          <w:szCs w:val="32"/>
        </w:rPr>
        <w:t>住房保障支出</w:t>
      </w:r>
      <w:r>
        <w:rPr>
          <w:rStyle w:val="7"/>
          <w:rFonts w:hint="eastAsia" w:ascii="仿宋_GB2312" w:hAnsi="华文仿宋" w:eastAsia="仿宋_GB2312"/>
          <w:kern w:val="2"/>
          <w:sz w:val="32"/>
          <w:szCs w:val="32"/>
          <w:lang w:val="en-US" w:eastAsia="zh-CN"/>
        </w:rPr>
        <w:t>4.5880</w:t>
      </w:r>
      <w:r>
        <w:rPr>
          <w:rStyle w:val="7"/>
          <w:rFonts w:hint="eastAsia" w:ascii="仿宋_GB2312" w:hAnsi="华文仿宋" w:eastAsia="仿宋_GB2312"/>
          <w:kern w:val="2"/>
          <w:sz w:val="32"/>
          <w:szCs w:val="32"/>
        </w:rPr>
        <w:t>万元，占一般公共预算</w:t>
      </w:r>
      <w:r>
        <w:rPr>
          <w:rStyle w:val="7"/>
          <w:rFonts w:hint="eastAsia" w:ascii="仿宋_GB2312" w:hAnsi="华文仿宋" w:eastAsia="仿宋_GB2312"/>
          <w:kern w:val="2"/>
          <w:sz w:val="32"/>
          <w:szCs w:val="32"/>
          <w:lang w:val="en-US" w:eastAsia="zh-CN"/>
        </w:rPr>
        <w:t>8.47</w:t>
      </w:r>
      <w:r>
        <w:rPr>
          <w:rStyle w:val="7"/>
          <w:rFonts w:hint="eastAsia"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0.3259</w:t>
      </w:r>
      <w:r>
        <w:rPr>
          <w:rStyle w:val="7"/>
          <w:rFonts w:hint="eastAsia"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6.63</w:t>
      </w:r>
      <w:r>
        <w:rPr>
          <w:rStyle w:val="7"/>
          <w:rFonts w:hint="eastAsia"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住房公积缴纳。</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按支出结构划分</w:t>
      </w:r>
      <w:r>
        <w:rPr>
          <w:rStyle w:val="7"/>
          <w:rFonts w:hint="eastAsia" w:ascii="仿宋_GB2312" w:hAnsi="华文仿宋" w:eastAsia="仿宋_GB2312"/>
          <w:kern w:val="2"/>
          <w:sz w:val="32"/>
          <w:szCs w:val="32"/>
        </w:rPr>
        <w:t>，分为基本支出预算和项目支出预算。</w:t>
      </w:r>
    </w:p>
    <w:p>
      <w:pPr>
        <w:pStyle w:val="14"/>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1.基本支出</w:t>
      </w:r>
      <w:r>
        <w:rPr>
          <w:rStyle w:val="7"/>
          <w:rFonts w:hint="eastAsia" w:ascii="仿宋_GB2312" w:hAnsi="华文仿宋" w:eastAsia="仿宋_GB2312"/>
          <w:kern w:val="2"/>
          <w:sz w:val="32"/>
          <w:szCs w:val="32"/>
          <w:lang w:val="en-US" w:eastAsia="zh-CN"/>
        </w:rPr>
        <w:t>54.1727</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100</w:t>
      </w:r>
      <w:r>
        <w:rPr>
          <w:rStyle w:val="7"/>
          <w:rFonts w:ascii="仿宋_GB2312" w:hAnsi="华文仿宋" w:eastAsia="仿宋_GB2312"/>
          <w:kern w:val="2"/>
          <w:sz w:val="32"/>
          <w:szCs w:val="32"/>
        </w:rPr>
        <w:t>%，同比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1.2744</w:t>
      </w:r>
      <w:r>
        <w:rPr>
          <w:rStyle w:val="7"/>
          <w:rFonts w:ascii="仿宋_GB2312" w:hAnsi="华文仿宋" w:eastAsia="仿宋_GB2312"/>
          <w:kern w:val="2"/>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2.3</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个工资福利支出</w:t>
      </w:r>
      <w:r>
        <w:rPr>
          <w:rStyle w:val="7"/>
          <w:rFonts w:hint="eastAsia" w:ascii="仿宋_GB2312" w:hAnsi="华文仿宋" w:eastAsia="仿宋_GB2312"/>
          <w:color w:val="000000"/>
          <w:kern w:val="2"/>
          <w:sz w:val="32"/>
          <w:szCs w:val="32"/>
          <w:lang w:val="en-US" w:eastAsia="zh-CN"/>
        </w:rPr>
        <w:t>31.0334</w:t>
      </w:r>
      <w:r>
        <w:rPr>
          <w:rStyle w:val="7"/>
          <w:rFonts w:hint="eastAsia" w:ascii="仿宋_GB2312" w:hAnsi="华文仿宋" w:eastAsia="仿宋_GB2312"/>
          <w:color w:val="000000"/>
          <w:kern w:val="2"/>
          <w:sz w:val="32"/>
          <w:szCs w:val="32"/>
        </w:rPr>
        <w:t>万元，占基本支出预算</w:t>
      </w:r>
      <w:r>
        <w:rPr>
          <w:rStyle w:val="7"/>
          <w:rFonts w:hint="eastAsia" w:ascii="仿宋_GB2312" w:hAnsi="华文仿宋" w:eastAsia="仿宋_GB2312"/>
          <w:color w:val="000000"/>
          <w:kern w:val="2"/>
          <w:sz w:val="32"/>
          <w:szCs w:val="32"/>
          <w:lang w:val="en-US" w:eastAsia="zh-CN"/>
        </w:rPr>
        <w:t>57.29</w:t>
      </w:r>
      <w:r>
        <w:rPr>
          <w:rStyle w:val="7"/>
          <w:rFonts w:hint="eastAsia" w:ascii="仿宋_GB2312" w:hAnsi="华文仿宋" w:eastAsia="仿宋_GB2312"/>
          <w:color w:val="000000"/>
          <w:kern w:val="2"/>
          <w:sz w:val="32"/>
          <w:szCs w:val="32"/>
        </w:rPr>
        <w:t>%，同比</w:t>
      </w:r>
      <w:r>
        <w:rPr>
          <w:rStyle w:val="7"/>
          <w:rFonts w:hint="eastAsia" w:ascii="仿宋_GB2312" w:hAnsi="华文仿宋" w:eastAsia="仿宋_GB2312"/>
          <w:color w:val="000000"/>
          <w:kern w:val="2"/>
          <w:sz w:val="32"/>
          <w:szCs w:val="32"/>
          <w:lang w:eastAsia="zh-CN"/>
        </w:rPr>
        <w:t>增加</w:t>
      </w:r>
      <w:r>
        <w:rPr>
          <w:rStyle w:val="7"/>
          <w:rFonts w:hint="eastAsia" w:ascii="仿宋_GB2312" w:hAnsi="华文仿宋" w:eastAsia="仿宋_GB2312"/>
          <w:color w:val="000000"/>
          <w:kern w:val="2"/>
          <w:sz w:val="32"/>
          <w:szCs w:val="32"/>
          <w:lang w:val="en-US" w:eastAsia="zh-CN"/>
        </w:rPr>
        <w:t>2.4278</w:t>
      </w:r>
      <w:r>
        <w:rPr>
          <w:rStyle w:val="7"/>
          <w:rFonts w:hint="eastAsia" w:ascii="仿宋_GB2312" w:hAnsi="华文仿宋" w:eastAsia="仿宋_GB2312"/>
          <w:color w:val="000000"/>
          <w:kern w:val="2"/>
          <w:sz w:val="32"/>
          <w:szCs w:val="32"/>
        </w:rPr>
        <w:t>万元，同比</w:t>
      </w:r>
      <w:r>
        <w:rPr>
          <w:rStyle w:val="7"/>
          <w:rFonts w:hint="eastAsia" w:ascii="仿宋_GB2312" w:hAnsi="华文仿宋" w:eastAsia="仿宋_GB2312"/>
          <w:color w:val="000000"/>
          <w:kern w:val="2"/>
          <w:sz w:val="32"/>
          <w:szCs w:val="32"/>
          <w:lang w:eastAsia="zh-CN"/>
        </w:rPr>
        <w:t>增加</w:t>
      </w:r>
      <w:r>
        <w:rPr>
          <w:rStyle w:val="7"/>
          <w:rFonts w:hint="eastAsia" w:ascii="仿宋_GB2312" w:hAnsi="华文仿宋" w:eastAsia="仿宋_GB2312"/>
          <w:color w:val="000000"/>
          <w:kern w:val="2"/>
          <w:sz w:val="32"/>
          <w:szCs w:val="32"/>
          <w:lang w:val="en-US" w:eastAsia="zh-CN"/>
        </w:rPr>
        <w:t>4.8</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2.项目支出</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w:t>
      </w:r>
      <w:r>
        <w:rPr>
          <w:rStyle w:val="7"/>
          <w:rFonts w:hint="eastAsia" w:ascii="仿宋_GB2312" w:hAnsi="华文仿宋" w:eastAsia="仿宋_GB2312"/>
          <w:kern w:val="2"/>
          <w:sz w:val="32"/>
          <w:szCs w:val="32"/>
        </w:rPr>
        <w:t>与比上年持平</w:t>
      </w:r>
      <w:r>
        <w:rPr>
          <w:rStyle w:val="7"/>
          <w:rFonts w:ascii="仿宋_GB2312" w:hAnsi="华文仿宋" w:eastAsia="仿宋_GB2312"/>
          <w:kern w:val="2"/>
          <w:sz w:val="32"/>
          <w:szCs w:val="32"/>
        </w:rPr>
        <w:t>。</w:t>
      </w:r>
    </w:p>
    <w:p>
      <w:pPr>
        <w:tabs>
          <w:tab w:val="center" w:pos="4475"/>
        </w:tabs>
        <w:spacing w:line="360" w:lineRule="auto"/>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w:t>
      </w: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说明</w:t>
      </w:r>
    </w:p>
    <w:p>
      <w:pPr>
        <w:pStyle w:val="14"/>
        <w:spacing w:before="0" w:after="0" w:line="360" w:lineRule="auto"/>
        <w:ind w:firstLine="800" w:firstLineChars="25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lang w:val="en-US" w:eastAsia="zh-CN"/>
        </w:rPr>
        <w:t>54.1727</w:t>
      </w:r>
      <w:r>
        <w:rPr>
          <w:rStyle w:val="7"/>
          <w:rFonts w:hint="eastAsia" w:ascii="仿宋_GB2312" w:hAnsi="华文仿宋" w:eastAsia="仿宋_GB2312"/>
          <w:color w:val="000000"/>
          <w:kern w:val="2"/>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color w:val="000000"/>
          <w:kern w:val="2"/>
          <w:sz w:val="32"/>
          <w:szCs w:val="32"/>
          <w:lang w:val="en-US" w:eastAsia="zh-CN"/>
        </w:rPr>
        <w:t>1.2744</w:t>
      </w:r>
      <w:r>
        <w:rPr>
          <w:rStyle w:val="7"/>
          <w:rFonts w:hint="eastAsia" w:ascii="仿宋_GB2312" w:hAnsi="华文仿宋" w:eastAsia="仿宋_GB2312"/>
          <w:color w:val="000000"/>
          <w:kern w:val="2"/>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2.3</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color w:val="000000"/>
          <w:kern w:val="2"/>
          <w:sz w:val="32"/>
          <w:szCs w:val="32"/>
        </w:rPr>
        <w:t>的主要原因是</w:t>
      </w:r>
      <w:r>
        <w:rPr>
          <w:rStyle w:val="7"/>
          <w:rFonts w:hint="eastAsia" w:ascii="仿宋_GB2312" w:hAnsi="华文仿宋" w:eastAsia="仿宋_GB2312"/>
          <w:color w:val="000000"/>
          <w:kern w:val="2"/>
          <w:sz w:val="32"/>
          <w:szCs w:val="32"/>
          <w:lang w:eastAsia="zh-CN"/>
        </w:rPr>
        <w:t>人员变动</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（二）202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年部门财政拨款收入情况</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w:t>
      </w:r>
      <w:r>
        <w:rPr>
          <w:rStyle w:val="7"/>
          <w:rFonts w:hint="eastAsia" w:ascii="仿宋_GB2312" w:hAnsi="华文仿宋" w:eastAsia="仿宋_GB2312"/>
          <w:color w:val="000000"/>
          <w:kern w:val="2"/>
          <w:sz w:val="32"/>
          <w:szCs w:val="32"/>
          <w:lang w:val="en-US" w:eastAsia="zh-CN"/>
        </w:rPr>
        <w:t>54</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val="en-US" w:eastAsia="zh-CN"/>
        </w:rPr>
        <w:t>1727</w:t>
      </w:r>
      <w:r>
        <w:rPr>
          <w:rStyle w:val="7"/>
          <w:rFonts w:hint="eastAsia" w:ascii="仿宋_GB2312" w:hAnsi="华文仿宋" w:eastAsia="仿宋_GB2312"/>
          <w:color w:val="000000"/>
          <w:kern w:val="2"/>
          <w:sz w:val="32"/>
          <w:szCs w:val="32"/>
        </w:rPr>
        <w:t>万元，其中：一般公共预算收入为</w:t>
      </w:r>
      <w:r>
        <w:rPr>
          <w:rStyle w:val="7"/>
          <w:rFonts w:hint="eastAsia" w:ascii="仿宋_GB2312" w:hAnsi="华文仿宋" w:eastAsia="仿宋_GB2312"/>
          <w:color w:val="000000"/>
          <w:kern w:val="2"/>
          <w:sz w:val="32"/>
          <w:szCs w:val="32"/>
          <w:lang w:val="en-US" w:eastAsia="zh-CN"/>
        </w:rPr>
        <w:t>54</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val="en-US" w:eastAsia="zh-CN"/>
        </w:rPr>
        <w:t>1727</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lang w:val="en-US" w:eastAsia="zh-CN"/>
        </w:rPr>
        <w:t>（三）、2021年部门财政拨款支出预算情况</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年部门财政拨款支出</w:t>
      </w:r>
      <w:r>
        <w:rPr>
          <w:rStyle w:val="7"/>
          <w:rFonts w:hint="eastAsia" w:ascii="仿宋_GB2312" w:hAnsi="华文仿宋" w:eastAsia="仿宋_GB2312"/>
          <w:color w:val="000000"/>
          <w:kern w:val="2"/>
          <w:sz w:val="32"/>
          <w:szCs w:val="32"/>
          <w:lang w:val="en-US" w:eastAsia="zh-CN"/>
        </w:rPr>
        <w:t>54.1727</w:t>
      </w:r>
      <w:r>
        <w:rPr>
          <w:rStyle w:val="7"/>
          <w:rFonts w:hint="eastAsia" w:ascii="仿宋_GB2312" w:hAnsi="华文仿宋" w:eastAsia="仿宋_GB2312"/>
          <w:color w:val="000000"/>
          <w:kern w:val="2"/>
          <w:sz w:val="32"/>
          <w:szCs w:val="32"/>
        </w:rPr>
        <w:t>万元，其中：</w:t>
      </w:r>
      <w:r>
        <w:rPr>
          <w:rStyle w:val="7"/>
          <w:rFonts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54.1727</w:t>
      </w:r>
      <w:r>
        <w:rPr>
          <w:rStyle w:val="7"/>
          <w:rFonts w:ascii="仿宋_GB2312" w:hAnsi="华文仿宋" w:eastAsia="仿宋_GB2312"/>
          <w:color w:val="000000"/>
          <w:kern w:val="2"/>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color w:val="000000"/>
          <w:kern w:val="2"/>
          <w:sz w:val="32"/>
          <w:szCs w:val="32"/>
          <w:lang w:val="en-US" w:eastAsia="zh-CN"/>
        </w:rPr>
        <w:t>1.2744</w:t>
      </w:r>
      <w:r>
        <w:rPr>
          <w:rStyle w:val="7"/>
          <w:rFonts w:ascii="仿宋_GB2312" w:hAnsi="华文仿宋" w:eastAsia="仿宋_GB2312"/>
          <w:color w:val="000000"/>
          <w:kern w:val="2"/>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kern w:val="2"/>
          <w:sz w:val="32"/>
          <w:szCs w:val="32"/>
          <w:lang w:val="en-US" w:eastAsia="zh-CN"/>
        </w:rPr>
        <w:t>2.3</w:t>
      </w:r>
      <w:r>
        <w:rPr>
          <w:rStyle w:val="7"/>
          <w:rFonts w:ascii="仿宋_GB2312" w:hAnsi="华文仿宋" w:eastAsia="仿宋_GB2312"/>
          <w:color w:val="000000"/>
          <w:kern w:val="2"/>
          <w:sz w:val="32"/>
          <w:szCs w:val="32"/>
        </w:rPr>
        <w:t>%，</w:t>
      </w:r>
      <w:r>
        <w:rPr>
          <w:rStyle w:val="7"/>
          <w:rFonts w:hint="eastAsia" w:ascii="仿宋_GB2312" w:hAnsi="华文仿宋" w:eastAsia="仿宋_GB2312"/>
          <w:kern w:val="2"/>
          <w:sz w:val="32"/>
          <w:szCs w:val="32"/>
          <w:lang w:eastAsia="zh-CN"/>
        </w:rPr>
        <w:t>减少</w:t>
      </w:r>
      <w:r>
        <w:rPr>
          <w:rStyle w:val="7"/>
          <w:rFonts w:ascii="仿宋_GB2312" w:hAnsi="华文仿宋" w:eastAsia="仿宋_GB2312" w:cs="宋体"/>
          <w:bCs/>
          <w:color w:val="000000"/>
          <w:sz w:val="32"/>
          <w:szCs w:val="32"/>
        </w:rPr>
        <w:t>增加的主要原因</w:t>
      </w:r>
      <w:r>
        <w:rPr>
          <w:rStyle w:val="7"/>
          <w:rFonts w:hint="eastAsia" w:ascii="仿宋_GB2312" w:hAnsi="华文仿宋" w:eastAsia="仿宋_GB2312" w:cs="宋体"/>
          <w:bCs/>
          <w:color w:val="000000"/>
          <w:sz w:val="32"/>
          <w:szCs w:val="32"/>
          <w:lang w:eastAsia="zh-CN"/>
        </w:rPr>
        <w:t>是人员变动</w:t>
      </w:r>
      <w:r>
        <w:rPr>
          <w:rStyle w:val="7"/>
          <w:rFonts w:ascii="仿宋_GB2312" w:hAnsi="华文仿宋" w:eastAsia="仿宋_GB2312"/>
          <w:color w:val="000000"/>
          <w:kern w:val="2"/>
          <w:sz w:val="32"/>
          <w:szCs w:val="32"/>
        </w:rPr>
        <w:t>。具体支出预算如下：</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54.1727</w:t>
      </w:r>
      <w:r>
        <w:rPr>
          <w:rStyle w:val="7"/>
          <w:rFonts w:hint="eastAsia" w:ascii="仿宋_GB2312" w:hAnsi="华文仿宋" w:eastAsia="仿宋_GB2312"/>
          <w:color w:val="000000"/>
          <w:kern w:val="2"/>
          <w:sz w:val="32"/>
          <w:szCs w:val="32"/>
        </w:rPr>
        <w:t>万元，其中：基本支出</w:t>
      </w:r>
      <w:r>
        <w:rPr>
          <w:rStyle w:val="7"/>
          <w:rFonts w:hint="eastAsia" w:ascii="仿宋_GB2312" w:hAnsi="华文仿宋" w:eastAsia="仿宋_GB2312"/>
          <w:color w:val="000000"/>
          <w:kern w:val="2"/>
          <w:sz w:val="32"/>
          <w:szCs w:val="32"/>
          <w:lang w:val="en-US" w:eastAsia="zh-CN"/>
        </w:rPr>
        <w:t>54.1727</w:t>
      </w:r>
      <w:r>
        <w:rPr>
          <w:rStyle w:val="7"/>
          <w:rFonts w:hint="eastAsia" w:ascii="仿宋_GB2312" w:hAnsi="华文仿宋" w:eastAsia="仿宋_GB2312"/>
          <w:color w:val="000000"/>
          <w:kern w:val="2"/>
          <w:sz w:val="32"/>
          <w:szCs w:val="32"/>
        </w:rPr>
        <w:t>万元；项目支出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numPr>
          <w:ilvl w:val="0"/>
          <w:numId w:val="0"/>
        </w:numPr>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hint="eastAsia" w:ascii="仿宋_GB2312" w:hAnsi="华文仿宋" w:eastAsia="仿宋_GB2312"/>
          <w:kern w:val="2"/>
          <w:sz w:val="32"/>
          <w:szCs w:val="32"/>
          <w:lang w:val="en-US" w:eastAsia="zh-CN"/>
        </w:rPr>
        <w:t>1.</w:t>
      </w:r>
      <w:r>
        <w:rPr>
          <w:rStyle w:val="7"/>
          <w:rFonts w:hint="eastAsia" w:ascii="仿宋_GB2312" w:hAnsi="华文仿宋" w:eastAsia="仿宋_GB2312"/>
          <w:kern w:val="2"/>
          <w:sz w:val="32"/>
          <w:szCs w:val="32"/>
          <w:lang w:eastAsia="zh-CN"/>
        </w:rPr>
        <w:t>人员</w:t>
      </w:r>
      <w:r>
        <w:rPr>
          <w:rStyle w:val="7"/>
          <w:rFonts w:hint="eastAsia" w:ascii="仿宋_GB2312" w:hAnsi="华文仿宋" w:eastAsia="仿宋_GB2312"/>
          <w:kern w:val="2"/>
          <w:sz w:val="32"/>
          <w:szCs w:val="32"/>
        </w:rPr>
        <w:t>支出</w:t>
      </w:r>
      <w:r>
        <w:rPr>
          <w:rStyle w:val="7"/>
          <w:rFonts w:hint="eastAsia" w:ascii="仿宋_GB2312" w:hAnsi="华文仿宋" w:eastAsia="仿宋_GB2312"/>
          <w:kern w:val="2"/>
          <w:sz w:val="32"/>
          <w:szCs w:val="32"/>
          <w:lang w:val="en-US" w:eastAsia="zh-CN"/>
        </w:rPr>
        <w:t>48.8440</w:t>
      </w:r>
      <w:r>
        <w:rPr>
          <w:rStyle w:val="7"/>
          <w:rFonts w:hint="eastAsia" w:ascii="仿宋_GB2312" w:hAnsi="华文仿宋" w:eastAsia="仿宋_GB2312"/>
          <w:kern w:val="2"/>
          <w:sz w:val="32"/>
          <w:szCs w:val="32"/>
        </w:rPr>
        <w:t>万元，占一般公共预算</w:t>
      </w:r>
      <w:r>
        <w:rPr>
          <w:rStyle w:val="7"/>
          <w:rFonts w:hint="eastAsia" w:ascii="仿宋_GB2312" w:hAnsi="华文仿宋" w:eastAsia="仿宋_GB2312"/>
          <w:kern w:val="2"/>
          <w:sz w:val="32"/>
          <w:szCs w:val="32"/>
          <w:lang w:val="en-US" w:eastAsia="zh-CN"/>
        </w:rPr>
        <w:t>90.16</w:t>
      </w:r>
      <w:r>
        <w:rPr>
          <w:rStyle w:val="7"/>
          <w:rFonts w:hint="eastAsia" w:ascii="仿宋_GB2312" w:hAnsi="华文仿宋" w:eastAsia="仿宋_GB2312"/>
          <w:kern w:val="2"/>
          <w:sz w:val="32"/>
          <w:szCs w:val="32"/>
        </w:rPr>
        <w:t>%，同比减少</w:t>
      </w:r>
      <w:r>
        <w:rPr>
          <w:rStyle w:val="7"/>
          <w:rFonts w:hint="eastAsia" w:ascii="仿宋_GB2312" w:hAnsi="华文仿宋" w:eastAsia="仿宋_GB2312"/>
          <w:kern w:val="2"/>
          <w:sz w:val="32"/>
          <w:szCs w:val="32"/>
          <w:lang w:val="en-US" w:eastAsia="zh-CN"/>
        </w:rPr>
        <w:t>1.7281</w:t>
      </w:r>
      <w:r>
        <w:rPr>
          <w:rStyle w:val="7"/>
          <w:rFonts w:hint="eastAsia" w:ascii="仿宋_GB2312" w:hAnsi="华文仿宋" w:eastAsia="仿宋_GB2312"/>
          <w:kern w:val="2"/>
          <w:sz w:val="32"/>
          <w:szCs w:val="32"/>
        </w:rPr>
        <w:t>万元，同比下降</w:t>
      </w:r>
      <w:r>
        <w:rPr>
          <w:rStyle w:val="7"/>
          <w:rFonts w:hint="eastAsia" w:ascii="仿宋_GB2312" w:hAnsi="华文仿宋" w:eastAsia="仿宋_GB2312"/>
          <w:kern w:val="2"/>
          <w:sz w:val="32"/>
          <w:szCs w:val="32"/>
          <w:lang w:val="en-US" w:eastAsia="zh-CN"/>
        </w:rPr>
        <w:t>3.42</w:t>
      </w:r>
      <w:r>
        <w:rPr>
          <w:rStyle w:val="7"/>
          <w:rFonts w:hint="eastAsia"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人员经费。</w:t>
      </w:r>
    </w:p>
    <w:p>
      <w:pPr>
        <w:pStyle w:val="14"/>
        <w:numPr>
          <w:ilvl w:val="0"/>
          <w:numId w:val="0"/>
        </w:numPr>
        <w:spacing w:before="0" w:after="0" w:line="360" w:lineRule="auto"/>
        <w:ind w:firstLine="640" w:firstLineChars="200"/>
        <w:jc w:val="both"/>
        <w:textAlignment w:val="auto"/>
        <w:rPr>
          <w:rStyle w:val="7"/>
          <w:rFonts w:hint="eastAsia" w:ascii="仿宋_GB2312" w:hAnsi="华文仿宋" w:eastAsia="仿宋_GB2312"/>
          <w:kern w:val="2"/>
          <w:sz w:val="32"/>
          <w:szCs w:val="32"/>
        </w:rPr>
      </w:pPr>
      <w:r>
        <w:rPr>
          <w:rStyle w:val="7"/>
          <w:rFonts w:hint="eastAsia" w:ascii="仿宋_GB2312" w:hAnsi="华文仿宋" w:eastAsia="仿宋_GB2312"/>
          <w:kern w:val="2"/>
          <w:sz w:val="32"/>
          <w:szCs w:val="32"/>
          <w:lang w:val="en-US" w:eastAsia="zh-CN"/>
        </w:rPr>
        <w:t>2.</w:t>
      </w:r>
      <w:r>
        <w:rPr>
          <w:rStyle w:val="7"/>
          <w:rFonts w:hint="eastAsia" w:ascii="仿宋_GB2312" w:hAnsi="华文仿宋" w:eastAsia="仿宋_GB2312"/>
          <w:kern w:val="2"/>
          <w:sz w:val="32"/>
          <w:szCs w:val="32"/>
          <w:lang w:eastAsia="zh-CN"/>
        </w:rPr>
        <w:t>公务</w:t>
      </w:r>
      <w:r>
        <w:rPr>
          <w:rStyle w:val="7"/>
          <w:rFonts w:hint="eastAsia" w:ascii="仿宋_GB2312" w:hAnsi="华文仿宋" w:eastAsia="仿宋_GB2312"/>
          <w:kern w:val="2"/>
          <w:sz w:val="32"/>
          <w:szCs w:val="32"/>
        </w:rPr>
        <w:t>支出</w:t>
      </w:r>
      <w:r>
        <w:rPr>
          <w:rStyle w:val="7"/>
          <w:rFonts w:hint="eastAsia" w:ascii="仿宋_GB2312" w:hAnsi="华文仿宋" w:eastAsia="仿宋_GB2312"/>
          <w:kern w:val="2"/>
          <w:sz w:val="32"/>
          <w:szCs w:val="32"/>
          <w:lang w:val="en-US" w:eastAsia="zh-CN"/>
        </w:rPr>
        <w:t>5.3287</w:t>
      </w:r>
      <w:r>
        <w:rPr>
          <w:rStyle w:val="7"/>
          <w:rFonts w:hint="eastAsia" w:ascii="仿宋_GB2312" w:hAnsi="华文仿宋" w:eastAsia="仿宋_GB2312"/>
          <w:kern w:val="2"/>
          <w:sz w:val="32"/>
          <w:szCs w:val="32"/>
        </w:rPr>
        <w:t>万元，占一般公共预算</w:t>
      </w:r>
      <w:r>
        <w:rPr>
          <w:rStyle w:val="7"/>
          <w:rFonts w:hint="eastAsia" w:ascii="仿宋_GB2312" w:hAnsi="华文仿宋" w:eastAsia="仿宋_GB2312"/>
          <w:kern w:val="2"/>
          <w:sz w:val="32"/>
          <w:szCs w:val="32"/>
          <w:lang w:val="en-US" w:eastAsia="zh-CN"/>
        </w:rPr>
        <w:t>9.84</w:t>
      </w:r>
      <w:r>
        <w:rPr>
          <w:rStyle w:val="7"/>
          <w:rFonts w:hint="eastAsia" w:ascii="仿宋_GB2312" w:hAnsi="华文仿宋" w:eastAsia="仿宋_GB2312"/>
          <w:kern w:val="2"/>
          <w:sz w:val="32"/>
          <w:szCs w:val="32"/>
        </w:rPr>
        <w:t>%，同比</w:t>
      </w:r>
      <w:r>
        <w:rPr>
          <w:rStyle w:val="7"/>
          <w:rFonts w:hint="eastAsia" w:ascii="仿宋_GB2312" w:hAnsi="华文仿宋" w:eastAsia="仿宋_GB2312"/>
          <w:kern w:val="2"/>
          <w:sz w:val="32"/>
          <w:szCs w:val="32"/>
          <w:lang w:eastAsia="zh-CN"/>
        </w:rPr>
        <w:t>增加</w:t>
      </w:r>
      <w:r>
        <w:rPr>
          <w:rStyle w:val="7"/>
          <w:rFonts w:hint="eastAsia" w:ascii="仿宋_GB2312" w:hAnsi="华文仿宋" w:eastAsia="仿宋_GB2312"/>
          <w:kern w:val="2"/>
          <w:sz w:val="32"/>
          <w:szCs w:val="32"/>
          <w:lang w:val="en-US" w:eastAsia="zh-CN"/>
        </w:rPr>
        <w:t>0.4537</w:t>
      </w:r>
      <w:r>
        <w:rPr>
          <w:rStyle w:val="7"/>
          <w:rFonts w:hint="eastAsia" w:ascii="仿宋_GB2312" w:hAnsi="华文仿宋" w:eastAsia="仿宋_GB2312"/>
          <w:kern w:val="2"/>
          <w:sz w:val="32"/>
          <w:szCs w:val="32"/>
        </w:rPr>
        <w:t>万元，同比</w:t>
      </w:r>
      <w:r>
        <w:rPr>
          <w:rStyle w:val="7"/>
          <w:rFonts w:hint="eastAsia" w:ascii="仿宋_GB2312" w:hAnsi="华文仿宋" w:eastAsia="仿宋_GB2312"/>
          <w:kern w:val="2"/>
          <w:sz w:val="32"/>
          <w:szCs w:val="32"/>
          <w:lang w:eastAsia="zh-CN"/>
        </w:rPr>
        <w:t>上升</w:t>
      </w:r>
      <w:r>
        <w:rPr>
          <w:rStyle w:val="7"/>
          <w:rFonts w:hint="eastAsia" w:ascii="仿宋_GB2312" w:hAnsi="华文仿宋" w:eastAsia="仿宋_GB2312"/>
          <w:kern w:val="2"/>
          <w:sz w:val="32"/>
          <w:szCs w:val="32"/>
          <w:lang w:val="en-US" w:eastAsia="zh-CN"/>
        </w:rPr>
        <w:t>9.31</w:t>
      </w:r>
      <w:r>
        <w:rPr>
          <w:rStyle w:val="7"/>
          <w:rFonts w:hint="eastAsia" w:ascii="仿宋_GB2312" w:hAnsi="华文仿宋" w:eastAsia="仿宋_GB2312"/>
          <w:kern w:val="2"/>
          <w:sz w:val="32"/>
          <w:szCs w:val="32"/>
        </w:rPr>
        <w:t>%。主要用于</w:t>
      </w:r>
      <w:r>
        <w:rPr>
          <w:rStyle w:val="7"/>
          <w:rFonts w:hint="eastAsia" w:ascii="仿宋_GB2312" w:hAnsi="华文仿宋" w:eastAsia="仿宋_GB2312"/>
          <w:kern w:val="2"/>
          <w:sz w:val="32"/>
          <w:szCs w:val="32"/>
          <w:lang w:eastAsia="zh-CN"/>
        </w:rPr>
        <w:t>人员经费</w:t>
      </w:r>
      <w:r>
        <w:rPr>
          <w:rStyle w:val="7"/>
          <w:rFonts w:hint="eastAsia" w:ascii="仿宋_GB2312" w:hAnsi="华文仿宋" w:eastAsia="仿宋_GB2312"/>
          <w:kern w:val="2"/>
          <w:sz w:val="32"/>
          <w:szCs w:val="32"/>
        </w:rPr>
        <w:t>。</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一般公共预算“三公”经费说明</w:t>
      </w:r>
    </w:p>
    <w:p>
      <w:pPr>
        <w:pStyle w:val="14"/>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年一般公共预算安排的“三公”经费支出预算</w:t>
      </w:r>
      <w:r>
        <w:rPr>
          <w:rStyle w:val="7"/>
          <w:rFonts w:hint="eastAsia" w:ascii="仿宋_GB2312" w:hAnsi="华文仿宋" w:eastAsia="仿宋_GB2312" w:cs="宋体"/>
          <w:bCs/>
          <w:color w:val="000000"/>
          <w:sz w:val="32"/>
          <w:szCs w:val="32"/>
          <w:lang w:val="en-US" w:eastAsia="zh-CN"/>
        </w:rPr>
        <w:t>0.920</w:t>
      </w:r>
      <w:r>
        <w:rPr>
          <w:rStyle w:val="7"/>
          <w:rFonts w:ascii="仿宋_GB2312" w:hAnsi="华文仿宋" w:eastAsia="仿宋_GB2312" w:cs="宋体"/>
          <w:bCs/>
          <w:color w:val="000000"/>
          <w:sz w:val="32"/>
          <w:szCs w:val="32"/>
        </w:rPr>
        <w:t>万元，比</w:t>
      </w:r>
      <w:r>
        <w:rPr>
          <w:rStyle w:val="7"/>
          <w:rFonts w:hint="eastAsia" w:ascii="仿宋_GB2312" w:hAnsi="华文仿宋" w:eastAsia="仿宋_GB2312" w:cs="宋体"/>
          <w:bCs/>
          <w:color w:val="000000"/>
          <w:sz w:val="32"/>
          <w:szCs w:val="32"/>
        </w:rPr>
        <w:t>上年预算</w:t>
      </w:r>
      <w:r>
        <w:rPr>
          <w:rStyle w:val="7"/>
          <w:rFonts w:ascii="仿宋_GB2312" w:hAnsi="华文仿宋" w:eastAsia="仿宋_GB2312" w:cs="宋体"/>
          <w:bCs/>
          <w:color w:val="000000"/>
          <w:sz w:val="32"/>
          <w:szCs w:val="32"/>
        </w:rPr>
        <w:t>同比减少</w:t>
      </w:r>
      <w:r>
        <w:rPr>
          <w:rStyle w:val="7"/>
          <w:rFonts w:hint="eastAsia" w:ascii="仿宋_GB2312" w:hAnsi="华文仿宋" w:eastAsia="仿宋_GB2312" w:cs="宋体"/>
          <w:bCs/>
          <w:color w:val="000000"/>
          <w:sz w:val="32"/>
          <w:szCs w:val="32"/>
          <w:lang w:val="en-US" w:eastAsia="zh-CN"/>
        </w:rPr>
        <w:t>0.004</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4.17</w:t>
      </w:r>
      <w:r>
        <w:rPr>
          <w:rStyle w:val="7"/>
          <w:rFonts w:ascii="仿宋_GB2312" w:hAnsi="华文仿宋" w:eastAsia="仿宋_GB2312" w:cs="宋体"/>
          <w:bCs/>
          <w:color w:val="000000"/>
          <w:sz w:val="32"/>
          <w:szCs w:val="32"/>
        </w:rPr>
        <w:t>%。减少的主要原因</w:t>
      </w:r>
      <w:r>
        <w:rPr>
          <w:rStyle w:val="7"/>
          <w:rFonts w:hint="eastAsia" w:ascii="仿宋_GB2312" w:hAnsi="华文仿宋" w:eastAsia="仿宋_GB2312" w:cs="宋体"/>
          <w:bCs/>
          <w:color w:val="000000"/>
          <w:sz w:val="32"/>
          <w:szCs w:val="32"/>
          <w:lang w:eastAsia="zh-CN"/>
        </w:rPr>
        <w:t>是节约资源。</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olor w:val="000000"/>
          <w:kern w:val="2"/>
          <w:sz w:val="32"/>
          <w:szCs w:val="32"/>
        </w:rPr>
        <w:t>（一）</w:t>
      </w:r>
      <w:r>
        <w:rPr>
          <w:rStyle w:val="7"/>
          <w:rFonts w:ascii="仿宋_GB2312" w:hAnsi="华文仿宋" w:eastAsia="仿宋_GB2312" w:cs="宋体"/>
          <w:bCs/>
          <w:color w:val="000000"/>
          <w:sz w:val="32"/>
          <w:szCs w:val="32"/>
        </w:rPr>
        <w:t>因公出国（境）经费202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val="en-US" w:eastAsia="zh-CN"/>
        </w:rPr>
        <w:t>。</w:t>
      </w:r>
    </w:p>
    <w:p>
      <w:pPr>
        <w:pStyle w:val="14"/>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olor w:val="000000"/>
          <w:kern w:val="2"/>
          <w:sz w:val="32"/>
          <w:szCs w:val="32"/>
        </w:rPr>
        <w:t>（二）</w:t>
      </w:r>
      <w:r>
        <w:rPr>
          <w:rStyle w:val="7"/>
          <w:rFonts w:ascii="仿宋_GB2312" w:hAnsi="华文仿宋" w:eastAsia="仿宋_GB2312" w:cs="宋体"/>
          <w:bCs/>
          <w:color w:val="000000"/>
          <w:sz w:val="32"/>
          <w:szCs w:val="32"/>
        </w:rPr>
        <w:t>公务接待费202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0.920</w:t>
      </w:r>
      <w:r>
        <w:rPr>
          <w:rStyle w:val="7"/>
          <w:rFonts w:ascii="仿宋_GB2312" w:hAnsi="华文仿宋" w:eastAsia="仿宋_GB2312" w:cs="宋体"/>
          <w:bCs/>
          <w:color w:val="000000"/>
          <w:sz w:val="32"/>
          <w:szCs w:val="32"/>
        </w:rPr>
        <w:t>万元，同比减少</w:t>
      </w:r>
      <w:r>
        <w:rPr>
          <w:rStyle w:val="7"/>
          <w:rFonts w:hint="eastAsia" w:ascii="仿宋_GB2312" w:hAnsi="华文仿宋" w:eastAsia="仿宋_GB2312" w:cs="宋体"/>
          <w:bCs/>
          <w:color w:val="000000"/>
          <w:sz w:val="32"/>
          <w:szCs w:val="32"/>
          <w:lang w:val="en-US" w:eastAsia="zh-CN"/>
        </w:rPr>
        <w:t>0.004</w:t>
      </w:r>
      <w:r>
        <w:rPr>
          <w:rStyle w:val="7"/>
          <w:rFonts w:ascii="仿宋_GB2312" w:hAnsi="华文仿宋" w:eastAsia="仿宋_GB2312" w:cs="宋体"/>
          <w:bCs/>
          <w:color w:val="000000"/>
          <w:sz w:val="32"/>
          <w:szCs w:val="32"/>
        </w:rPr>
        <w:t>万元，同比下降</w:t>
      </w:r>
      <w:r>
        <w:rPr>
          <w:rStyle w:val="7"/>
          <w:rFonts w:hint="eastAsia" w:ascii="仿宋_GB2312" w:hAnsi="华文仿宋" w:eastAsia="仿宋_GB2312" w:cs="宋体"/>
          <w:bCs/>
          <w:color w:val="000000"/>
          <w:sz w:val="32"/>
          <w:szCs w:val="32"/>
          <w:lang w:val="en-US" w:eastAsia="zh-CN"/>
        </w:rPr>
        <w:t>4.17</w:t>
      </w:r>
      <w:bookmarkStart w:id="0" w:name="_GoBack"/>
      <w:bookmarkEnd w:id="0"/>
      <w:r>
        <w:rPr>
          <w:rStyle w:val="7"/>
          <w:rFonts w:ascii="仿宋_GB2312" w:hAnsi="华文仿宋" w:eastAsia="仿宋_GB2312" w:cs="宋体"/>
          <w:bCs/>
          <w:color w:val="000000"/>
          <w:sz w:val="32"/>
          <w:szCs w:val="32"/>
        </w:rPr>
        <w:t>%，减少原因</w:t>
      </w:r>
      <w:r>
        <w:rPr>
          <w:rStyle w:val="7"/>
          <w:rFonts w:hint="eastAsia" w:ascii="仿宋_GB2312" w:hAnsi="华文仿宋" w:eastAsia="仿宋_GB2312" w:cs="宋体"/>
          <w:bCs/>
          <w:color w:val="000000"/>
          <w:sz w:val="32"/>
          <w:szCs w:val="32"/>
          <w:lang w:eastAsia="zh-CN"/>
        </w:rPr>
        <w:t>是接待次数减少。</w:t>
      </w:r>
      <w:r>
        <w:rPr>
          <w:rStyle w:val="7"/>
          <w:rFonts w:ascii="仿宋_GB2312" w:hAnsi="华文仿宋" w:eastAsia="仿宋_GB2312" w:cs="宋体"/>
          <w:bCs/>
          <w:color w:val="000000"/>
          <w:sz w:val="32"/>
          <w:szCs w:val="32"/>
        </w:rPr>
        <w:t xml:space="preserve">                                                </w:t>
      </w:r>
    </w:p>
    <w:p>
      <w:pPr>
        <w:pStyle w:val="14"/>
        <w:spacing w:before="0" w:after="0" w:line="360" w:lineRule="auto"/>
        <w:ind w:firstLine="640" w:firstLineChars="200"/>
        <w:jc w:val="both"/>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（三）公务用车购置费及运行费202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val="en-US"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1.公务用车购置费202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2.公务用车运行维护费202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w:t>
      </w:r>
      <w:r>
        <w:rPr>
          <w:rStyle w:val="7"/>
          <w:rFonts w:hint="eastAsia" w:ascii="仿宋_GB2312" w:hAnsi="华文仿宋" w:eastAsia="仿宋_GB2312" w:cs="宋体"/>
          <w:bCs/>
          <w:color w:val="000000"/>
          <w:sz w:val="32"/>
          <w:szCs w:val="32"/>
        </w:rPr>
        <w:t>与比上年持平</w:t>
      </w:r>
      <w:r>
        <w:rPr>
          <w:rStyle w:val="7"/>
          <w:rFonts w:hint="eastAsia" w:ascii="仿宋_GB2312" w:hAnsi="华文仿宋" w:eastAsia="仿宋_GB2312" w:cs="宋体"/>
          <w:bCs/>
          <w:color w:val="000000"/>
          <w:sz w:val="32"/>
          <w:szCs w:val="32"/>
          <w:lang w:eastAsia="zh-CN"/>
        </w:rPr>
        <w:t>。</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四</w:t>
      </w:r>
      <w:r>
        <w:rPr>
          <w:rStyle w:val="7"/>
          <w:rFonts w:ascii="黑体" w:hAnsi="黑体" w:eastAsia="黑体" w:cs="黑体"/>
          <w:b/>
          <w:bCs/>
          <w:color w:val="000000"/>
          <w:kern w:val="0"/>
          <w:sz w:val="32"/>
          <w:szCs w:val="32"/>
        </w:rPr>
        <w:t>、政府性基金预算说明</w:t>
      </w:r>
    </w:p>
    <w:p>
      <w:pPr>
        <w:tabs>
          <w:tab w:val="center" w:pos="4475"/>
        </w:tabs>
        <w:spacing w:line="360" w:lineRule="auto"/>
        <w:ind w:firstLine="640" w:firstLineChars="200"/>
        <w:rPr>
          <w:rStyle w:val="7"/>
          <w:rFonts w:hint="eastAsia" w:ascii="仿宋_GB2312" w:hAnsi="华文仿宋" w:eastAsia="仿宋_GB2312"/>
          <w:sz w:val="32"/>
          <w:szCs w:val="32"/>
          <w:lang w:eastAsia="zh-CN"/>
        </w:rPr>
      </w:pPr>
      <w:r>
        <w:rPr>
          <w:rStyle w:val="7"/>
          <w:rFonts w:hint="eastAsia" w:ascii="仿宋_GB2312" w:hAnsi="华文仿宋" w:eastAsia="仿宋_GB2312"/>
          <w:color w:val="000000"/>
          <w:kern w:val="2"/>
          <w:sz w:val="32"/>
          <w:szCs w:val="32"/>
        </w:rPr>
        <w:t>本部门无政府性基金预算</w:t>
      </w:r>
      <w:r>
        <w:rPr>
          <w:rStyle w:val="7"/>
          <w:rFonts w:hint="eastAsia" w:ascii="仿宋_GB2312" w:hAnsi="华文仿宋" w:eastAsia="仿宋_GB2312"/>
          <w:color w:val="000000"/>
          <w:kern w:val="2"/>
          <w:sz w:val="32"/>
          <w:szCs w:val="32"/>
          <w:lang w:eastAsia="zh-CN"/>
        </w:rPr>
        <w:t>。</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五</w:t>
      </w:r>
      <w:r>
        <w:rPr>
          <w:rStyle w:val="7"/>
          <w:rFonts w:ascii="黑体" w:hAnsi="黑体" w:eastAsia="黑体" w:cs="黑体"/>
          <w:b/>
          <w:bCs/>
          <w:color w:val="000000"/>
          <w:kern w:val="0"/>
          <w:sz w:val="32"/>
          <w:szCs w:val="32"/>
        </w:rPr>
        <w:t>、国有资本经营预算说明</w:t>
      </w:r>
    </w:p>
    <w:p>
      <w:pPr>
        <w:tabs>
          <w:tab w:val="center" w:pos="4475"/>
        </w:tabs>
        <w:spacing w:line="360" w:lineRule="auto"/>
        <w:ind w:firstLine="640" w:firstLineChars="200"/>
        <w:rPr>
          <w:rStyle w:val="7"/>
          <w:rFonts w:hint="eastAsia"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本部门无国有资本经营预算</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hint="eastAsia" w:ascii="黑体" w:hAnsi="黑体" w:eastAsia="黑体" w:cs="黑体"/>
          <w:b/>
          <w:bCs/>
          <w:color w:val="000000"/>
          <w:sz w:val="32"/>
          <w:szCs w:val="32"/>
        </w:rPr>
        <w:t>六</w:t>
      </w:r>
      <w:r>
        <w:rPr>
          <w:rStyle w:val="7"/>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7"/>
          <w:rFonts w:ascii="仿宋_GB2312" w:hAnsi="华文仿宋" w:eastAsia="仿宋_GB2312" w:cs="宋体"/>
          <w:bCs/>
          <w:color w:val="auto"/>
          <w:kern w:val="0"/>
          <w:sz w:val="32"/>
          <w:szCs w:val="32"/>
        </w:rPr>
      </w:pPr>
      <w:r>
        <w:rPr>
          <w:rStyle w:val="7"/>
          <w:rFonts w:ascii="仿宋_GB2312" w:hAnsi="华文仿宋" w:eastAsia="仿宋_GB2312" w:cs="宋体"/>
          <w:bCs/>
          <w:color w:val="auto"/>
          <w:kern w:val="0"/>
          <w:sz w:val="32"/>
          <w:szCs w:val="32"/>
        </w:rPr>
        <w:t>202</w:t>
      </w:r>
      <w:r>
        <w:rPr>
          <w:rStyle w:val="7"/>
          <w:rFonts w:hint="eastAsia" w:ascii="仿宋_GB2312" w:hAnsi="华文仿宋" w:eastAsia="仿宋_GB2312" w:cs="宋体"/>
          <w:bCs/>
          <w:color w:val="auto"/>
          <w:kern w:val="0"/>
          <w:sz w:val="32"/>
          <w:szCs w:val="32"/>
          <w:lang w:val="en-US" w:eastAsia="zh-CN"/>
        </w:rPr>
        <w:t>1</w:t>
      </w:r>
      <w:r>
        <w:rPr>
          <w:rStyle w:val="7"/>
          <w:rFonts w:ascii="仿宋_GB2312" w:hAnsi="华文仿宋" w:eastAsia="仿宋_GB2312" w:cs="宋体"/>
          <w:bCs/>
          <w:color w:val="auto"/>
          <w:kern w:val="0"/>
          <w:sz w:val="32"/>
          <w:szCs w:val="32"/>
        </w:rPr>
        <w:t>年事业运行经费财政拨款预算</w:t>
      </w:r>
      <w:r>
        <w:rPr>
          <w:rStyle w:val="7"/>
          <w:rFonts w:hint="eastAsia" w:ascii="仿宋_GB2312" w:hAnsi="华文仿宋" w:eastAsia="仿宋_GB2312" w:cs="宋体"/>
          <w:bCs/>
          <w:color w:val="auto"/>
          <w:kern w:val="0"/>
          <w:sz w:val="32"/>
          <w:szCs w:val="32"/>
          <w:lang w:val="en-US" w:eastAsia="zh-CN"/>
        </w:rPr>
        <w:t>37.1300</w:t>
      </w:r>
      <w:r>
        <w:rPr>
          <w:rStyle w:val="7"/>
          <w:rFonts w:ascii="仿宋_GB2312" w:hAnsi="华文仿宋" w:eastAsia="仿宋_GB2312" w:cs="宋体"/>
          <w:bCs/>
          <w:color w:val="auto"/>
          <w:kern w:val="0"/>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cs="宋体"/>
          <w:bCs/>
          <w:color w:val="auto"/>
          <w:kern w:val="0"/>
          <w:sz w:val="32"/>
          <w:szCs w:val="32"/>
          <w:lang w:val="en-US" w:eastAsia="zh-CN"/>
        </w:rPr>
        <w:t>0.0658</w:t>
      </w:r>
      <w:r>
        <w:rPr>
          <w:rStyle w:val="7"/>
          <w:rFonts w:ascii="仿宋_GB2312" w:hAnsi="华文仿宋" w:eastAsia="仿宋_GB2312" w:cs="宋体"/>
          <w:bCs/>
          <w:color w:val="auto"/>
          <w:kern w:val="0"/>
          <w:sz w:val="32"/>
          <w:szCs w:val="32"/>
        </w:rPr>
        <w:t>万元，同比</w:t>
      </w:r>
      <w:r>
        <w:rPr>
          <w:rStyle w:val="7"/>
          <w:rFonts w:hint="eastAsia" w:ascii="仿宋_GB2312" w:hAnsi="华文仿宋" w:eastAsia="仿宋_GB2312"/>
          <w:kern w:val="2"/>
          <w:sz w:val="32"/>
          <w:szCs w:val="32"/>
          <w:lang w:eastAsia="zh-CN"/>
        </w:rPr>
        <w:t>减少</w:t>
      </w:r>
      <w:r>
        <w:rPr>
          <w:rStyle w:val="7"/>
          <w:rFonts w:hint="eastAsia" w:ascii="仿宋_GB2312" w:hAnsi="华文仿宋" w:eastAsia="仿宋_GB2312" w:cs="宋体"/>
          <w:bCs/>
          <w:color w:val="auto"/>
          <w:kern w:val="0"/>
          <w:sz w:val="32"/>
          <w:szCs w:val="32"/>
          <w:lang w:val="en-US" w:eastAsia="zh-CN"/>
        </w:rPr>
        <w:t>0.18</w:t>
      </w:r>
      <w:r>
        <w:rPr>
          <w:rStyle w:val="7"/>
          <w:rFonts w:ascii="仿宋_GB2312" w:hAnsi="华文仿宋" w:eastAsia="仿宋_GB2312" w:cs="宋体"/>
          <w:bCs/>
          <w:color w:val="auto"/>
          <w:kern w:val="0"/>
          <w:sz w:val="32"/>
          <w:szCs w:val="32"/>
        </w:rPr>
        <w:t>%，</w:t>
      </w:r>
      <w:r>
        <w:rPr>
          <w:rStyle w:val="7"/>
          <w:rFonts w:hint="eastAsia" w:ascii="仿宋_GB2312" w:hAnsi="华文仿宋" w:eastAsia="仿宋_GB2312"/>
          <w:kern w:val="2"/>
          <w:sz w:val="32"/>
          <w:szCs w:val="32"/>
          <w:lang w:eastAsia="zh-CN"/>
        </w:rPr>
        <w:t>减少</w:t>
      </w:r>
      <w:r>
        <w:rPr>
          <w:rStyle w:val="7"/>
          <w:rFonts w:ascii="仿宋_GB2312" w:hAnsi="华文仿宋" w:eastAsia="仿宋_GB2312" w:cs="宋体"/>
          <w:bCs/>
          <w:color w:val="auto"/>
          <w:kern w:val="0"/>
          <w:sz w:val="32"/>
          <w:szCs w:val="32"/>
        </w:rPr>
        <w:t>的原因</w:t>
      </w:r>
      <w:r>
        <w:rPr>
          <w:rStyle w:val="7"/>
          <w:rFonts w:hint="eastAsia" w:ascii="仿宋_GB2312" w:hAnsi="华文仿宋" w:eastAsia="仿宋_GB2312" w:cs="宋体"/>
          <w:bCs/>
          <w:color w:val="auto"/>
          <w:kern w:val="0"/>
          <w:sz w:val="32"/>
          <w:szCs w:val="32"/>
          <w:lang w:eastAsia="zh-CN"/>
        </w:rPr>
        <w:t>是人员变动。</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hint="eastAsia" w:ascii="楷体_GB2312" w:hAnsi="华文仿宋" w:eastAsia="楷体_GB2312"/>
          <w:b/>
          <w:color w:val="000000"/>
          <w:sz w:val="32"/>
          <w:szCs w:val="32"/>
        </w:rPr>
        <w:t>（二）</w:t>
      </w:r>
      <w:r>
        <w:rPr>
          <w:rStyle w:val="7"/>
          <w:rFonts w:ascii="楷体_GB2312" w:hAnsi="华文仿宋" w:eastAsia="楷体_GB2312"/>
          <w:b/>
          <w:color w:val="000000"/>
          <w:sz w:val="32"/>
          <w:szCs w:val="32"/>
        </w:rPr>
        <w:t>、政府采购预算说明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本部门无政府采购预算</w:t>
      </w:r>
      <w:r>
        <w:rPr>
          <w:rStyle w:val="7"/>
          <w:rFonts w:ascii="仿宋_GB2312" w:hAnsi="华文仿宋" w:eastAsia="仿宋_GB2312" w:cs="宋体"/>
          <w:bCs/>
          <w:color w:val="000000"/>
          <w:kern w:val="0"/>
          <w:sz w:val="32"/>
          <w:szCs w:val="32"/>
        </w:rPr>
        <w:t>。</w:t>
      </w:r>
    </w:p>
    <w:p>
      <w:pPr>
        <w:tabs>
          <w:tab w:val="center" w:pos="4475"/>
        </w:tabs>
        <w:spacing w:line="360" w:lineRule="auto"/>
        <w:ind w:firstLine="645"/>
        <w:textAlignment w:val="auto"/>
        <w:rPr>
          <w:rStyle w:val="7"/>
          <w:rFonts w:hint="eastAsia" w:ascii="楷体_GB2312" w:hAnsi="华文仿宋" w:eastAsia="楷体_GB2312"/>
          <w:b/>
          <w:color w:val="000000"/>
          <w:sz w:val="32"/>
          <w:szCs w:val="32"/>
        </w:rPr>
      </w:pPr>
      <w:r>
        <w:rPr>
          <w:rStyle w:val="7"/>
          <w:rFonts w:hint="eastAsia" w:ascii="楷体_GB2312" w:hAnsi="华文仿宋" w:eastAsia="楷体_GB2312"/>
          <w:b/>
          <w:color w:val="000000"/>
          <w:sz w:val="32"/>
          <w:szCs w:val="32"/>
        </w:rPr>
        <w:t>（三）、政府购买服务预算说明</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本部门无政府购买服务预算</w:t>
      </w:r>
      <w:r>
        <w:rPr>
          <w:rStyle w:val="7"/>
          <w:rFonts w:hint="eastAsia" w:ascii="仿宋_GB2312" w:hAnsi="华文仿宋" w:eastAsia="仿宋_GB2312" w:cs="宋体"/>
          <w:bCs/>
          <w:color w:val="000000"/>
          <w:kern w:val="0"/>
          <w:sz w:val="32"/>
          <w:szCs w:val="32"/>
          <w:lang w:eastAsia="zh-CN"/>
        </w:rPr>
        <w:t>。</w:t>
      </w:r>
    </w:p>
    <w:p>
      <w:pPr>
        <w:tabs>
          <w:tab w:val="center" w:pos="4475"/>
        </w:tabs>
        <w:spacing w:line="360" w:lineRule="auto"/>
        <w:ind w:firstLine="645"/>
        <w:textAlignment w:val="auto"/>
        <w:rPr>
          <w:rStyle w:val="7"/>
          <w:rFonts w:hint="eastAsia" w:ascii="楷体_GB2312" w:hAnsi="华文仿宋" w:eastAsia="楷体_GB2312"/>
          <w:b/>
          <w:color w:val="000000"/>
          <w:sz w:val="32"/>
          <w:szCs w:val="32"/>
        </w:rPr>
      </w:pPr>
      <w:r>
        <w:rPr>
          <w:rStyle w:val="7"/>
          <w:rFonts w:hint="eastAsia" w:ascii="楷体_GB2312" w:hAnsi="华文仿宋" w:eastAsia="楷体_GB2312"/>
          <w:b/>
          <w:color w:val="000000"/>
          <w:sz w:val="32"/>
          <w:szCs w:val="32"/>
        </w:rPr>
        <w:t>（四）国有资产占用情况说明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lang w:eastAsia="zh-CN"/>
        </w:rPr>
        <w:tab/>
      </w:r>
      <w:r>
        <w:rPr>
          <w:rStyle w:val="7"/>
          <w:rFonts w:hint="eastAsia" w:ascii="仿宋_GB2312" w:hAnsi="华文仿宋" w:eastAsia="仿宋_GB2312" w:cs="宋体"/>
          <w:bCs/>
          <w:color w:val="000000"/>
          <w:kern w:val="0"/>
          <w:sz w:val="32"/>
          <w:szCs w:val="32"/>
        </w:rPr>
        <w:t>截至20</w:t>
      </w:r>
      <w:r>
        <w:rPr>
          <w:rStyle w:val="7"/>
          <w:rFonts w:hint="eastAsia" w:ascii="仿宋_GB2312" w:hAnsi="华文仿宋" w:eastAsia="仿宋_GB2312" w:cs="宋体"/>
          <w:bCs/>
          <w:color w:val="000000"/>
          <w:kern w:val="0"/>
          <w:sz w:val="32"/>
          <w:szCs w:val="32"/>
          <w:lang w:val="en-US" w:eastAsia="zh-CN"/>
        </w:rPr>
        <w:t>20</w:t>
      </w:r>
      <w:r>
        <w:rPr>
          <w:rStyle w:val="7"/>
          <w:rFonts w:hint="eastAsia" w:ascii="仿宋_GB2312" w:hAnsi="华文仿宋" w:eastAsia="仿宋_GB2312" w:cs="宋体"/>
          <w:bCs/>
          <w:color w:val="000000"/>
          <w:kern w:val="0"/>
          <w:sz w:val="32"/>
          <w:szCs w:val="32"/>
        </w:rPr>
        <w:t>年12月31日，融安县</w:t>
      </w:r>
      <w:r>
        <w:rPr>
          <w:rStyle w:val="7"/>
          <w:rFonts w:hint="eastAsia" w:ascii="仿宋_GB2312" w:hAnsi="华文仿宋" w:eastAsia="仿宋_GB2312" w:cs="宋体"/>
          <w:bCs/>
          <w:color w:val="000000"/>
          <w:kern w:val="0"/>
          <w:sz w:val="32"/>
          <w:szCs w:val="32"/>
          <w:lang w:eastAsia="zh-CN"/>
        </w:rPr>
        <w:t>融安县渔业技术推广站</w:t>
      </w:r>
      <w:r>
        <w:rPr>
          <w:rStyle w:val="7"/>
          <w:rFonts w:hint="eastAsia" w:ascii="仿宋_GB2312" w:hAnsi="华文仿宋" w:eastAsia="仿宋_GB2312" w:cs="宋体"/>
          <w:bCs/>
          <w:color w:val="000000"/>
          <w:kern w:val="0"/>
          <w:sz w:val="32"/>
          <w:szCs w:val="32"/>
        </w:rPr>
        <w:t>部门资产账面价值共计</w:t>
      </w:r>
      <w:r>
        <w:rPr>
          <w:rStyle w:val="7"/>
          <w:rFonts w:hint="eastAsia" w:ascii="仿宋_GB2312" w:hAnsi="华文仿宋" w:eastAsia="仿宋_GB2312" w:cs="宋体"/>
          <w:bCs/>
          <w:color w:val="000000"/>
          <w:kern w:val="0"/>
          <w:sz w:val="32"/>
          <w:szCs w:val="32"/>
          <w:lang w:val="en-US" w:eastAsia="zh-CN"/>
        </w:rPr>
        <w:t>2.791</w:t>
      </w:r>
      <w:r>
        <w:rPr>
          <w:rStyle w:val="7"/>
          <w:rFonts w:hint="eastAsia" w:ascii="仿宋_GB2312" w:hAnsi="华文仿宋" w:eastAsia="仿宋_GB2312" w:cs="宋体"/>
          <w:bCs/>
          <w:color w:val="000000"/>
          <w:kern w:val="0"/>
          <w:sz w:val="32"/>
          <w:szCs w:val="32"/>
        </w:rPr>
        <w:t>万元，本部门核定公务用车编制</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辆，实有车辆</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辆，账面价值200万以上专用设备</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五</w:t>
      </w:r>
      <w:r>
        <w:rPr>
          <w:rStyle w:val="7"/>
          <w:rFonts w:ascii="楷体_GB2312" w:hAnsi="华文仿宋" w:eastAsia="楷体_GB2312"/>
          <w:b/>
          <w:color w:val="000000"/>
          <w:sz w:val="32"/>
          <w:szCs w:val="32"/>
        </w:rPr>
        <w:t>）重点项目预算绩效目标等情况说明</w:t>
      </w:r>
    </w:p>
    <w:p>
      <w:pPr>
        <w:tabs>
          <w:tab w:val="left" w:pos="637"/>
        </w:tabs>
        <w:spacing w:line="360" w:lineRule="auto"/>
        <w:ind w:firstLine="640" w:firstLineChars="200"/>
        <w:textAlignment w:val="auto"/>
        <w:rPr>
          <w:rStyle w:val="7"/>
          <w:rFonts w:hint="eastAsia" w:ascii="仿宋_GB2312" w:hAnsi="华文仿宋" w:eastAsia="仿宋_GB2312" w:cs="宋体"/>
          <w:bCs/>
          <w:color w:val="000000"/>
          <w:kern w:val="0"/>
          <w:sz w:val="32"/>
          <w:szCs w:val="32"/>
        </w:rPr>
        <w:sectPr>
          <w:pgSz w:w="11906" w:h="16838"/>
          <w:pgMar w:top="1440" w:right="1800" w:bottom="1440" w:left="1800" w:header="851" w:footer="992" w:gutter="0"/>
          <w:cols w:space="425" w:num="1"/>
          <w:docGrid w:type="lines" w:linePitch="312" w:charSpace="0"/>
        </w:sect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年纳入预算绩效目标管理的项目有</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个，金额</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万元，涉及一般公共预算拨款支出</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auto"/>
          <w:sz w:val="32"/>
          <w:szCs w:val="32"/>
          <w:highlight w:val="none"/>
        </w:rPr>
      </w:pPr>
      <w:r>
        <w:rPr>
          <w:rStyle w:val="6"/>
          <w:rFonts w:hint="eastAsia" w:ascii="仿宋_GB2312" w:hAnsi="华文仿宋" w:eastAsia="仿宋_GB2312"/>
          <w:color w:val="auto"/>
          <w:sz w:val="32"/>
          <w:szCs w:val="32"/>
          <w:highlight w:val="none"/>
        </w:rPr>
        <w:t xml:space="preserve"> </w:t>
      </w:r>
      <w:r>
        <w:rPr>
          <w:rStyle w:val="6"/>
          <w:rFonts w:ascii="仿宋_GB2312" w:hAnsi="华文仿宋" w:eastAsia="仿宋_GB2312"/>
          <w:color w:val="auto"/>
          <w:sz w:val="32"/>
          <w:szCs w:val="32"/>
          <w:highlight w:val="none"/>
        </w:rPr>
        <w:t>第四部分：名词解释</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一、财政拨款收入</w:t>
      </w:r>
      <w:r>
        <w:rPr>
          <w:rStyle w:val="7"/>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二、事业收入</w:t>
      </w:r>
      <w:r>
        <w:rPr>
          <w:rStyle w:val="7"/>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三、经营收入</w:t>
      </w:r>
      <w:r>
        <w:rPr>
          <w:rStyle w:val="7"/>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四、其他收入</w:t>
      </w:r>
      <w:r>
        <w:rPr>
          <w:rStyle w:val="7"/>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五、上年结转</w:t>
      </w:r>
      <w:r>
        <w:rPr>
          <w:rStyle w:val="7"/>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六、基本支出</w:t>
      </w:r>
      <w:r>
        <w:rPr>
          <w:rStyle w:val="7"/>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七、项目支出</w:t>
      </w:r>
      <w:r>
        <w:rPr>
          <w:rStyle w:val="7"/>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八、经营支出</w:t>
      </w:r>
      <w:r>
        <w:rPr>
          <w:rStyle w:val="7"/>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九、“三公”经费</w:t>
      </w:r>
      <w:r>
        <w:rPr>
          <w:rStyle w:val="7"/>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FF0000"/>
          <w:sz w:val="32"/>
          <w:szCs w:val="32"/>
        </w:rPr>
      </w:pPr>
      <w:r>
        <w:rPr>
          <w:rStyle w:val="7"/>
          <w:rFonts w:ascii="黑体" w:hAnsi="黑体" w:eastAsia="黑体" w:cs="黑体"/>
          <w:b/>
          <w:bCs/>
          <w:color w:val="000000"/>
          <w:kern w:val="0"/>
          <w:sz w:val="32"/>
          <w:szCs w:val="32"/>
        </w:rPr>
        <w:t>十、机关运行经费</w:t>
      </w:r>
      <w:r>
        <w:rPr>
          <w:rStyle w:val="7"/>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A4CE50"/>
    <w:multiLevelType w:val="singleLevel"/>
    <w:tmpl w:val="85A4CE5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87DF7"/>
    <w:rsid w:val="0007105C"/>
    <w:rsid w:val="00221DDE"/>
    <w:rsid w:val="002361D8"/>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059345BC"/>
    <w:rsid w:val="07674DD8"/>
    <w:rsid w:val="078B32F9"/>
    <w:rsid w:val="0A2E6959"/>
    <w:rsid w:val="0AD7024C"/>
    <w:rsid w:val="0ADE4CDF"/>
    <w:rsid w:val="0B6C0601"/>
    <w:rsid w:val="0BB90793"/>
    <w:rsid w:val="0C112106"/>
    <w:rsid w:val="0D2F029A"/>
    <w:rsid w:val="0E293CD5"/>
    <w:rsid w:val="0E4259CC"/>
    <w:rsid w:val="0EE96D34"/>
    <w:rsid w:val="10E47EB8"/>
    <w:rsid w:val="11313959"/>
    <w:rsid w:val="11C97652"/>
    <w:rsid w:val="180A3829"/>
    <w:rsid w:val="180C780E"/>
    <w:rsid w:val="1AF56AC3"/>
    <w:rsid w:val="1B2A34BE"/>
    <w:rsid w:val="1CE86A4A"/>
    <w:rsid w:val="1E1A3810"/>
    <w:rsid w:val="1FE43A43"/>
    <w:rsid w:val="22677576"/>
    <w:rsid w:val="24136ECC"/>
    <w:rsid w:val="255E1DD2"/>
    <w:rsid w:val="265B2015"/>
    <w:rsid w:val="26C574B3"/>
    <w:rsid w:val="276A1C68"/>
    <w:rsid w:val="279C5B1B"/>
    <w:rsid w:val="27B51499"/>
    <w:rsid w:val="28802CC9"/>
    <w:rsid w:val="28CB0405"/>
    <w:rsid w:val="29277124"/>
    <w:rsid w:val="29E50478"/>
    <w:rsid w:val="2A1E55C1"/>
    <w:rsid w:val="2A436D7B"/>
    <w:rsid w:val="2C84327E"/>
    <w:rsid w:val="2D3265AD"/>
    <w:rsid w:val="2D5172E2"/>
    <w:rsid w:val="2D792C87"/>
    <w:rsid w:val="2FA71869"/>
    <w:rsid w:val="318A429A"/>
    <w:rsid w:val="36F53924"/>
    <w:rsid w:val="37261869"/>
    <w:rsid w:val="384D48BB"/>
    <w:rsid w:val="385467FA"/>
    <w:rsid w:val="385A23B2"/>
    <w:rsid w:val="38F500BA"/>
    <w:rsid w:val="39216618"/>
    <w:rsid w:val="3A557BF6"/>
    <w:rsid w:val="3A8F6D61"/>
    <w:rsid w:val="3CEA06E1"/>
    <w:rsid w:val="3E211B23"/>
    <w:rsid w:val="3E834020"/>
    <w:rsid w:val="3EDF038F"/>
    <w:rsid w:val="3FB175BF"/>
    <w:rsid w:val="405E4818"/>
    <w:rsid w:val="40C029DC"/>
    <w:rsid w:val="41464DB8"/>
    <w:rsid w:val="428C753D"/>
    <w:rsid w:val="43F31A8B"/>
    <w:rsid w:val="44B4428B"/>
    <w:rsid w:val="44D732D1"/>
    <w:rsid w:val="481728EA"/>
    <w:rsid w:val="4A533559"/>
    <w:rsid w:val="4C396ACF"/>
    <w:rsid w:val="4D001CBB"/>
    <w:rsid w:val="4EDB2812"/>
    <w:rsid w:val="4EF10F6F"/>
    <w:rsid w:val="4FD26D52"/>
    <w:rsid w:val="51CA5BDF"/>
    <w:rsid w:val="52E44070"/>
    <w:rsid w:val="55DB0D35"/>
    <w:rsid w:val="59B275F9"/>
    <w:rsid w:val="59C90B1C"/>
    <w:rsid w:val="5A601088"/>
    <w:rsid w:val="5B875F04"/>
    <w:rsid w:val="5EB52B89"/>
    <w:rsid w:val="605329CA"/>
    <w:rsid w:val="611533B7"/>
    <w:rsid w:val="6293726C"/>
    <w:rsid w:val="63FA2687"/>
    <w:rsid w:val="64437ECE"/>
    <w:rsid w:val="670C6437"/>
    <w:rsid w:val="67962146"/>
    <w:rsid w:val="68C8550A"/>
    <w:rsid w:val="68E92FC1"/>
    <w:rsid w:val="6A05568C"/>
    <w:rsid w:val="6A166E26"/>
    <w:rsid w:val="6A3F4A7F"/>
    <w:rsid w:val="6B327B13"/>
    <w:rsid w:val="6BAA55ED"/>
    <w:rsid w:val="6BF2269E"/>
    <w:rsid w:val="6CB07ADC"/>
    <w:rsid w:val="6E23041F"/>
    <w:rsid w:val="70B10F02"/>
    <w:rsid w:val="722569E2"/>
    <w:rsid w:val="72782603"/>
    <w:rsid w:val="72E96C53"/>
    <w:rsid w:val="731B25F1"/>
    <w:rsid w:val="73FC4C27"/>
    <w:rsid w:val="75865BFD"/>
    <w:rsid w:val="768B6466"/>
    <w:rsid w:val="76C13C26"/>
    <w:rsid w:val="76FE43A1"/>
    <w:rsid w:val="78106718"/>
    <w:rsid w:val="78DC53F2"/>
    <w:rsid w:val="79690E36"/>
    <w:rsid w:val="7B563393"/>
    <w:rsid w:val="7C8402F8"/>
    <w:rsid w:val="7E733BCA"/>
    <w:rsid w:val="7F272BAE"/>
    <w:rsid w:val="7F5E3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qFormat/>
    <w:uiPriority w:val="99"/>
    <w:pPr>
      <w:tabs>
        <w:tab w:val="center" w:pos="4153"/>
        <w:tab w:val="right" w:pos="8306"/>
      </w:tabs>
      <w:snapToGrid w:val="0"/>
      <w:jc w:val="left"/>
    </w:pPr>
    <w:rPr>
      <w:sz w:val="18"/>
      <w:szCs w:val="18"/>
    </w:rPr>
  </w:style>
  <w:style w:type="paragraph" w:styleId="3">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character" w:customStyle="1" w:styleId="9">
    <w:name w:val="PageNumber"/>
    <w:basedOn w:val="7"/>
    <w:qFormat/>
    <w:uiPriority w:val="0"/>
  </w:style>
  <w:style w:type="character" w:customStyle="1" w:styleId="10">
    <w:name w:val="UserStyle_0"/>
    <w:link w:val="11"/>
    <w:qFormat/>
    <w:uiPriority w:val="0"/>
    <w:rPr>
      <w:kern w:val="2"/>
      <w:sz w:val="18"/>
      <w:szCs w:val="18"/>
    </w:rPr>
  </w:style>
  <w:style w:type="paragraph" w:customStyle="1" w:styleId="11">
    <w:name w:val="Acetate"/>
    <w:basedOn w:val="1"/>
    <w:link w:val="10"/>
    <w:qFormat/>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qFormat/>
    <w:uiPriority w:val="0"/>
    <w:pPr>
      <w:tabs>
        <w:tab w:val="center" w:pos="4153"/>
        <w:tab w:val="right" w:pos="8306"/>
      </w:tabs>
      <w:snapToGrid w:val="0"/>
      <w:jc w:val="left"/>
    </w:pPr>
    <w:rPr>
      <w:sz w:val="18"/>
      <w:szCs w:val="18"/>
    </w:rPr>
  </w:style>
  <w:style w:type="paragraph" w:customStyle="1" w:styleId="16">
    <w:name w:val="UserStyle_2"/>
    <w:basedOn w:val="1"/>
    <w:qFormat/>
    <w:uiPriority w:val="0"/>
    <w:rPr>
      <w:szCs w:val="21"/>
    </w:rPr>
  </w:style>
  <w:style w:type="character" w:customStyle="1" w:styleId="17">
    <w:name w:val="页眉 Char"/>
    <w:basedOn w:val="5"/>
    <w:link w:val="3"/>
    <w:semiHidden/>
    <w:qFormat/>
    <w:uiPriority w:val="99"/>
    <w:rPr>
      <w:kern w:val="2"/>
      <w:sz w:val="18"/>
      <w:szCs w:val="18"/>
    </w:rPr>
  </w:style>
  <w:style w:type="character" w:customStyle="1" w:styleId="18">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27</TotalTime>
  <ScaleCrop>false</ScaleCrop>
  <LinksUpToDate>false</LinksUpToDate>
  <CharactersWithSpaces>5000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dcterms:modified xsi:type="dcterms:W3CDTF">2021-02-21T04:17:49Z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