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2480">
      <w:pPr>
        <w:widowControl/>
        <w:shd w:val="clear" w:color="auto" w:fill="FFFFFF"/>
        <w:spacing w:line="390" w:lineRule="atLeast"/>
        <w:jc w:val="center"/>
        <w:outlineLvl w:val="0"/>
        <w:rPr>
          <w:rFonts w:cs="宋体" w:asciiTheme="majorEastAsia" w:hAnsiTheme="majorEastAsia" w:eastAsiaTheme="majorEastAsia"/>
          <w:b/>
          <w:bCs/>
          <w:color w:val="333333"/>
          <w:kern w:val="36"/>
          <w:sz w:val="44"/>
          <w:szCs w:val="44"/>
        </w:rPr>
      </w:pPr>
    </w:p>
    <w:p w14:paraId="5BA975F2">
      <w:pPr>
        <w:widowControl/>
        <w:shd w:val="clear" w:color="auto" w:fill="FFFFFF"/>
        <w:spacing w:line="390" w:lineRule="atLeast"/>
        <w:jc w:val="center"/>
        <w:outlineLvl w:val="0"/>
        <w:rPr>
          <w:rFonts w:cs="宋体" w:asciiTheme="majorEastAsia" w:hAnsiTheme="majorEastAsia" w:eastAsiaTheme="majorEastAsia"/>
          <w:b/>
          <w:bCs/>
          <w:color w:val="333333"/>
          <w:kern w:val="36"/>
          <w:sz w:val="44"/>
          <w:szCs w:val="44"/>
        </w:rPr>
      </w:pPr>
    </w:p>
    <w:p w14:paraId="170B0323">
      <w:pPr>
        <w:widowControl/>
        <w:shd w:val="clear" w:color="auto" w:fill="FFFFFF"/>
        <w:spacing w:line="390" w:lineRule="atLeast"/>
        <w:jc w:val="center"/>
        <w:outlineLvl w:val="0"/>
        <w:rPr>
          <w:rFonts w:cs="宋体" w:asciiTheme="majorEastAsia" w:hAnsiTheme="majorEastAsia" w:eastAsiaTheme="majorEastAsia"/>
          <w:b/>
          <w:bCs/>
          <w:color w:val="333333"/>
          <w:kern w:val="36"/>
          <w:sz w:val="48"/>
          <w:szCs w:val="48"/>
        </w:rPr>
      </w:pPr>
      <w:r>
        <w:rPr>
          <w:rFonts w:cs="宋体" w:asciiTheme="majorEastAsia" w:hAnsiTheme="majorEastAsia" w:eastAsiaTheme="majorEastAsia"/>
          <w:b/>
          <w:bCs/>
          <w:color w:val="333333"/>
          <w:kern w:val="36"/>
          <w:sz w:val="48"/>
          <w:szCs w:val="48"/>
        </w:rPr>
        <w:t>融安县</w:t>
      </w:r>
      <w:r>
        <w:rPr>
          <w:rFonts w:hint="eastAsia" w:cs="宋体" w:asciiTheme="majorEastAsia" w:hAnsiTheme="majorEastAsia" w:eastAsiaTheme="majorEastAsia"/>
          <w:b/>
          <w:bCs/>
          <w:color w:val="333333"/>
          <w:kern w:val="36"/>
          <w:sz w:val="48"/>
          <w:szCs w:val="48"/>
        </w:rPr>
        <w:t>医疗保障事业管理中心</w:t>
      </w:r>
      <w:r>
        <w:rPr>
          <w:rFonts w:cs="宋体" w:asciiTheme="majorEastAsia" w:hAnsiTheme="majorEastAsia" w:eastAsiaTheme="majorEastAsia"/>
          <w:b/>
          <w:bCs/>
          <w:color w:val="333333"/>
          <w:kern w:val="36"/>
          <w:sz w:val="48"/>
          <w:szCs w:val="48"/>
        </w:rPr>
        <w:t xml:space="preserve"> </w:t>
      </w:r>
    </w:p>
    <w:p w14:paraId="339A9F10">
      <w:pPr>
        <w:widowControl/>
        <w:shd w:val="clear" w:color="auto" w:fill="FFFFFF"/>
        <w:spacing w:line="390" w:lineRule="atLeast"/>
        <w:jc w:val="center"/>
        <w:outlineLvl w:val="0"/>
        <w:rPr>
          <w:rFonts w:cs="宋体" w:asciiTheme="majorEastAsia" w:hAnsiTheme="majorEastAsia" w:eastAsiaTheme="majorEastAsia"/>
          <w:b/>
          <w:bCs/>
          <w:color w:val="333333"/>
          <w:kern w:val="36"/>
          <w:sz w:val="48"/>
          <w:szCs w:val="48"/>
        </w:rPr>
      </w:pPr>
      <w:r>
        <w:rPr>
          <w:rFonts w:cs="宋体" w:asciiTheme="majorEastAsia" w:hAnsiTheme="majorEastAsia" w:eastAsiaTheme="majorEastAsia"/>
          <w:b/>
          <w:bCs/>
          <w:color w:val="333333"/>
          <w:kern w:val="36"/>
          <w:sz w:val="48"/>
          <w:szCs w:val="48"/>
        </w:rPr>
        <w:t>202</w:t>
      </w:r>
      <w:r>
        <w:rPr>
          <w:rFonts w:hint="eastAsia" w:cs="宋体" w:asciiTheme="majorEastAsia" w:hAnsiTheme="majorEastAsia" w:eastAsiaTheme="majorEastAsia"/>
          <w:b/>
          <w:bCs/>
          <w:color w:val="333333"/>
          <w:kern w:val="36"/>
          <w:sz w:val="48"/>
          <w:szCs w:val="48"/>
        </w:rPr>
        <w:t>5</w:t>
      </w:r>
      <w:r>
        <w:rPr>
          <w:rFonts w:cs="宋体" w:asciiTheme="majorEastAsia" w:hAnsiTheme="majorEastAsia" w:eastAsiaTheme="majorEastAsia"/>
          <w:b/>
          <w:bCs/>
          <w:color w:val="333333"/>
          <w:kern w:val="36"/>
          <w:sz w:val="48"/>
          <w:szCs w:val="48"/>
        </w:rPr>
        <w:t>年</w:t>
      </w:r>
      <w:r>
        <w:rPr>
          <w:rFonts w:hint="eastAsia" w:cs="宋体" w:asciiTheme="majorEastAsia" w:hAnsiTheme="majorEastAsia" w:eastAsiaTheme="majorEastAsia"/>
          <w:b/>
          <w:bCs/>
          <w:color w:val="333333"/>
          <w:kern w:val="36"/>
          <w:sz w:val="48"/>
          <w:szCs w:val="48"/>
        </w:rPr>
        <w:t>单位</w:t>
      </w:r>
      <w:r>
        <w:rPr>
          <w:rFonts w:cs="宋体" w:asciiTheme="majorEastAsia" w:hAnsiTheme="majorEastAsia" w:eastAsiaTheme="majorEastAsia"/>
          <w:b/>
          <w:bCs/>
          <w:color w:val="333333"/>
          <w:kern w:val="36"/>
          <w:sz w:val="48"/>
          <w:szCs w:val="48"/>
        </w:rPr>
        <w:t>预算</w:t>
      </w:r>
      <w:r>
        <w:rPr>
          <w:rFonts w:hint="eastAsia" w:cs="宋体" w:asciiTheme="majorEastAsia" w:hAnsiTheme="majorEastAsia" w:eastAsiaTheme="majorEastAsia"/>
          <w:b/>
          <w:bCs/>
          <w:color w:val="333333"/>
          <w:kern w:val="36"/>
          <w:sz w:val="48"/>
          <w:szCs w:val="48"/>
        </w:rPr>
        <w:t>公开</w:t>
      </w:r>
    </w:p>
    <w:p w14:paraId="70DED08F">
      <w:pPr>
        <w:widowControl/>
        <w:shd w:val="clear" w:color="auto" w:fill="FFFFFF"/>
        <w:spacing w:line="390" w:lineRule="atLeast"/>
        <w:jc w:val="center"/>
        <w:outlineLvl w:val="0"/>
        <w:rPr>
          <w:rFonts w:cs="宋体" w:asciiTheme="majorEastAsia" w:hAnsiTheme="majorEastAsia" w:eastAsiaTheme="majorEastAsia"/>
          <w:b/>
          <w:bCs/>
          <w:color w:val="333333"/>
          <w:kern w:val="36"/>
          <w:sz w:val="44"/>
          <w:szCs w:val="44"/>
        </w:rPr>
      </w:pPr>
    </w:p>
    <w:p w14:paraId="594FB23F">
      <w:pPr>
        <w:spacing w:line="360" w:lineRule="auto"/>
        <w:jc w:val="center"/>
        <w:rPr>
          <w:rStyle w:val="8"/>
          <w:rFonts w:ascii="黑体" w:hAnsi="黑体" w:eastAsia="黑体"/>
          <w:b w:val="0"/>
          <w:sz w:val="32"/>
          <w:szCs w:val="32"/>
        </w:rPr>
      </w:pPr>
      <w:r>
        <w:rPr>
          <w:rStyle w:val="8"/>
          <w:rFonts w:ascii="黑体" w:hAnsi="黑体" w:eastAsia="黑体"/>
          <w:b w:val="0"/>
          <w:sz w:val="32"/>
          <w:szCs w:val="32"/>
        </w:rPr>
        <w:t xml:space="preserve">目 </w:t>
      </w:r>
      <w:r>
        <w:rPr>
          <w:rStyle w:val="8"/>
          <w:rFonts w:hint="eastAsia" w:ascii="黑体" w:hAnsi="黑体" w:eastAsia="黑体"/>
          <w:b w:val="0"/>
          <w:sz w:val="32"/>
          <w:szCs w:val="32"/>
        </w:rPr>
        <w:t xml:space="preserve"> </w:t>
      </w:r>
      <w:r>
        <w:rPr>
          <w:rStyle w:val="8"/>
          <w:rFonts w:ascii="黑体" w:hAnsi="黑体" w:eastAsia="黑体"/>
          <w:b w:val="0"/>
          <w:sz w:val="32"/>
          <w:szCs w:val="32"/>
        </w:rPr>
        <w:t>录</w:t>
      </w:r>
    </w:p>
    <w:p w14:paraId="7BBF6B54">
      <w:pPr>
        <w:spacing w:line="360" w:lineRule="auto"/>
        <w:jc w:val="center"/>
        <w:rPr>
          <w:rStyle w:val="8"/>
          <w:rFonts w:ascii="方正小标宋简体" w:hAnsi="华文仿宋" w:eastAsia="方正小标宋简体"/>
          <w:bCs w:val="0"/>
          <w:sz w:val="44"/>
          <w:szCs w:val="44"/>
        </w:rPr>
      </w:pPr>
    </w:p>
    <w:p w14:paraId="5270D92B">
      <w:pPr>
        <w:spacing w:line="360" w:lineRule="auto"/>
        <w:ind w:firstLine="704" w:firstLineChars="220"/>
        <w:rPr>
          <w:rStyle w:val="12"/>
          <w:rFonts w:ascii="黑体" w:hAnsi="黑体" w:eastAsia="黑体"/>
          <w:bCs/>
          <w:color w:val="000000"/>
          <w:sz w:val="32"/>
          <w:szCs w:val="32"/>
        </w:rPr>
      </w:pPr>
      <w:r>
        <w:rPr>
          <w:rStyle w:val="12"/>
          <w:rFonts w:ascii="黑体" w:hAnsi="黑体" w:eastAsia="黑体"/>
          <w:color w:val="000000"/>
          <w:sz w:val="32"/>
          <w:szCs w:val="32"/>
        </w:rPr>
        <w:t>第一部分：</w:t>
      </w:r>
      <w:r>
        <w:rPr>
          <w:rStyle w:val="12"/>
          <w:rFonts w:hint="eastAsia" w:ascii="黑体" w:hAnsi="黑体" w:eastAsia="黑体"/>
          <w:color w:val="000000"/>
          <w:sz w:val="32"/>
          <w:szCs w:val="32"/>
        </w:rPr>
        <w:t>单位</w:t>
      </w:r>
      <w:r>
        <w:rPr>
          <w:rStyle w:val="12"/>
          <w:rFonts w:ascii="黑体" w:hAnsi="黑体" w:eastAsia="黑体"/>
          <w:color w:val="000000"/>
          <w:sz w:val="32"/>
          <w:szCs w:val="32"/>
        </w:rPr>
        <w:t>概况</w:t>
      </w:r>
    </w:p>
    <w:p w14:paraId="476059B6">
      <w:pPr>
        <w:spacing w:line="360" w:lineRule="auto"/>
        <w:ind w:firstLine="704" w:firstLineChars="220"/>
        <w:rPr>
          <w:rStyle w:val="12"/>
          <w:rFonts w:ascii="黑体" w:hAnsi="黑体" w:eastAsia="黑体"/>
          <w:bCs/>
          <w:color w:val="000000"/>
          <w:sz w:val="32"/>
          <w:szCs w:val="32"/>
        </w:rPr>
      </w:pPr>
    </w:p>
    <w:p w14:paraId="10D31306">
      <w:pPr>
        <w:spacing w:line="360" w:lineRule="auto"/>
        <w:ind w:firstLine="704" w:firstLineChars="220"/>
        <w:rPr>
          <w:rStyle w:val="12"/>
          <w:rFonts w:ascii="黑体" w:hAnsi="黑体" w:eastAsia="黑体"/>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二</w:t>
      </w:r>
      <w:r>
        <w:rPr>
          <w:rStyle w:val="12"/>
          <w:rFonts w:ascii="黑体" w:hAnsi="黑体" w:eastAsia="黑体"/>
          <w:color w:val="000000"/>
          <w:sz w:val="32"/>
          <w:szCs w:val="32"/>
        </w:rPr>
        <w:t>部分：</w:t>
      </w:r>
      <w:r>
        <w:rPr>
          <w:rStyle w:val="12"/>
          <w:rFonts w:hint="eastAsia" w:ascii="黑体" w:hAnsi="黑体" w:eastAsia="黑体"/>
          <w:color w:val="000000"/>
          <w:sz w:val="32"/>
          <w:szCs w:val="32"/>
        </w:rPr>
        <w:t>融安县医疗保障事业管理中心</w:t>
      </w:r>
      <w:r>
        <w:rPr>
          <w:rStyle w:val="12"/>
          <w:rFonts w:ascii="黑体" w:hAnsi="黑体" w:eastAsia="黑体"/>
          <w:color w:val="000000"/>
          <w:sz w:val="32"/>
          <w:szCs w:val="32"/>
        </w:rPr>
        <w:t>202</w:t>
      </w:r>
      <w:r>
        <w:rPr>
          <w:rStyle w:val="12"/>
          <w:rFonts w:hint="eastAsia" w:ascii="黑体" w:hAnsi="黑体" w:eastAsia="黑体"/>
          <w:color w:val="000000"/>
          <w:sz w:val="32"/>
          <w:szCs w:val="32"/>
        </w:rPr>
        <w:t>5</w:t>
      </w:r>
      <w:r>
        <w:rPr>
          <w:rStyle w:val="12"/>
          <w:rFonts w:ascii="黑体" w:hAnsi="黑体" w:eastAsia="黑体"/>
          <w:color w:val="000000"/>
          <w:sz w:val="32"/>
          <w:szCs w:val="32"/>
        </w:rPr>
        <w:t>年</w:t>
      </w:r>
      <w:r>
        <w:rPr>
          <w:rStyle w:val="12"/>
          <w:rFonts w:hint="eastAsia" w:ascii="黑体" w:hAnsi="黑体" w:eastAsia="黑体"/>
          <w:color w:val="000000"/>
          <w:sz w:val="32"/>
          <w:szCs w:val="32"/>
        </w:rPr>
        <w:t>单位</w:t>
      </w:r>
      <w:r>
        <w:rPr>
          <w:rStyle w:val="12"/>
          <w:rFonts w:ascii="黑体" w:hAnsi="黑体" w:eastAsia="黑体"/>
          <w:color w:val="000000"/>
          <w:sz w:val="32"/>
          <w:szCs w:val="32"/>
        </w:rPr>
        <w:t>预算</w:t>
      </w:r>
      <w:r>
        <w:rPr>
          <w:rStyle w:val="12"/>
          <w:rFonts w:hint="eastAsia" w:ascii="黑体" w:hAnsi="黑体" w:eastAsia="黑体"/>
          <w:color w:val="000000"/>
          <w:sz w:val="32"/>
          <w:szCs w:val="32"/>
        </w:rPr>
        <w:t>情况</w:t>
      </w:r>
      <w:r>
        <w:rPr>
          <w:rStyle w:val="12"/>
          <w:rFonts w:ascii="黑体" w:hAnsi="黑体" w:eastAsia="黑体"/>
          <w:color w:val="000000"/>
          <w:sz w:val="32"/>
          <w:szCs w:val="32"/>
        </w:rPr>
        <w:t>说明</w:t>
      </w:r>
    </w:p>
    <w:p w14:paraId="6FC660B8">
      <w:pPr>
        <w:spacing w:line="360" w:lineRule="auto"/>
        <w:ind w:firstLine="704" w:firstLineChars="220"/>
        <w:rPr>
          <w:rStyle w:val="12"/>
          <w:rFonts w:ascii="黑体" w:hAnsi="黑体" w:eastAsia="黑体"/>
          <w:bCs/>
          <w:color w:val="000000"/>
          <w:sz w:val="32"/>
          <w:szCs w:val="32"/>
        </w:rPr>
      </w:pPr>
    </w:p>
    <w:p w14:paraId="36E9E938">
      <w:pPr>
        <w:spacing w:line="360" w:lineRule="auto"/>
        <w:ind w:firstLine="704" w:firstLineChars="220"/>
        <w:rPr>
          <w:rStyle w:val="12"/>
          <w:rFonts w:ascii="黑体" w:hAnsi="黑体" w:eastAsia="黑体"/>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三</w:t>
      </w:r>
      <w:r>
        <w:rPr>
          <w:rStyle w:val="12"/>
          <w:rFonts w:ascii="黑体" w:hAnsi="黑体" w:eastAsia="黑体"/>
          <w:color w:val="000000"/>
          <w:sz w:val="32"/>
          <w:szCs w:val="32"/>
        </w:rPr>
        <w:t>部分：名词解释</w:t>
      </w:r>
    </w:p>
    <w:p w14:paraId="4C7C442B">
      <w:pPr>
        <w:spacing w:line="360" w:lineRule="auto"/>
        <w:ind w:firstLine="704" w:firstLineChars="220"/>
        <w:rPr>
          <w:rStyle w:val="12"/>
          <w:rFonts w:ascii="黑体" w:hAnsi="黑体" w:eastAsia="黑体"/>
          <w:color w:val="000000"/>
          <w:sz w:val="32"/>
          <w:szCs w:val="32"/>
        </w:rPr>
      </w:pPr>
    </w:p>
    <w:p w14:paraId="3E65484B">
      <w:pPr>
        <w:spacing w:line="360" w:lineRule="auto"/>
        <w:ind w:firstLine="704" w:firstLineChars="220"/>
        <w:rPr>
          <w:rStyle w:val="12"/>
          <w:rFonts w:ascii="黑体" w:hAnsi="黑体" w:eastAsia="黑体"/>
          <w:bCs/>
          <w:color w:val="000000"/>
          <w:sz w:val="32"/>
          <w:szCs w:val="32"/>
        </w:rPr>
      </w:pPr>
      <w:r>
        <w:rPr>
          <w:rStyle w:val="12"/>
          <w:rFonts w:ascii="黑体" w:hAnsi="黑体" w:eastAsia="黑体"/>
          <w:color w:val="000000"/>
          <w:sz w:val="32"/>
          <w:szCs w:val="32"/>
        </w:rPr>
        <w:t>第四部分：</w:t>
      </w:r>
      <w:r>
        <w:rPr>
          <w:rStyle w:val="12"/>
          <w:rFonts w:hint="eastAsia" w:ascii="黑体" w:hAnsi="黑体" w:eastAsia="黑体"/>
          <w:color w:val="000000"/>
          <w:sz w:val="32"/>
          <w:szCs w:val="32"/>
        </w:rPr>
        <w:t>融安县医疗保障事业管理中心</w:t>
      </w:r>
      <w:r>
        <w:rPr>
          <w:rStyle w:val="12"/>
          <w:rFonts w:ascii="黑体" w:hAnsi="黑体" w:eastAsia="黑体"/>
          <w:color w:val="000000"/>
          <w:sz w:val="32"/>
          <w:szCs w:val="32"/>
        </w:rPr>
        <w:t>202</w:t>
      </w:r>
      <w:r>
        <w:rPr>
          <w:rStyle w:val="12"/>
          <w:rFonts w:hint="eastAsia" w:ascii="黑体" w:hAnsi="黑体" w:eastAsia="黑体"/>
          <w:color w:val="000000"/>
          <w:sz w:val="32"/>
          <w:szCs w:val="32"/>
        </w:rPr>
        <w:t>5</w:t>
      </w:r>
      <w:r>
        <w:rPr>
          <w:rStyle w:val="12"/>
          <w:rFonts w:ascii="黑体" w:hAnsi="黑体" w:eastAsia="黑体"/>
          <w:color w:val="000000"/>
          <w:sz w:val="32"/>
          <w:szCs w:val="32"/>
        </w:rPr>
        <w:t>年</w:t>
      </w:r>
      <w:r>
        <w:rPr>
          <w:rStyle w:val="12"/>
          <w:rFonts w:hint="eastAsia" w:ascii="黑体" w:hAnsi="黑体" w:eastAsia="黑体"/>
          <w:color w:val="000000"/>
          <w:sz w:val="32"/>
          <w:szCs w:val="32"/>
        </w:rPr>
        <w:t>单位</w:t>
      </w:r>
      <w:r>
        <w:rPr>
          <w:rStyle w:val="12"/>
          <w:rFonts w:ascii="黑体" w:hAnsi="黑体" w:eastAsia="黑体"/>
          <w:color w:val="000000"/>
          <w:sz w:val="32"/>
          <w:szCs w:val="32"/>
        </w:rPr>
        <w:t>预算</w:t>
      </w:r>
      <w:r>
        <w:rPr>
          <w:rStyle w:val="12"/>
          <w:rFonts w:hint="eastAsia" w:ascii="黑体" w:hAnsi="黑体" w:eastAsia="黑体"/>
          <w:color w:val="000000"/>
          <w:sz w:val="32"/>
          <w:szCs w:val="32"/>
        </w:rPr>
        <w:t>公开报表</w:t>
      </w:r>
    </w:p>
    <w:p w14:paraId="3F7B01D3">
      <w:pPr>
        <w:widowControl/>
        <w:shd w:val="clear" w:color="auto" w:fill="FFFFFF"/>
        <w:spacing w:line="390" w:lineRule="atLeast"/>
        <w:jc w:val="center"/>
        <w:outlineLvl w:val="0"/>
        <w:rPr>
          <w:rFonts w:ascii="黑体" w:hAnsi="黑体" w:eastAsia="黑体" w:cs="宋体"/>
          <w:bCs/>
          <w:color w:val="333333"/>
          <w:kern w:val="36"/>
          <w:sz w:val="32"/>
          <w:szCs w:val="32"/>
        </w:rPr>
      </w:pPr>
    </w:p>
    <w:p w14:paraId="27793811">
      <w:pPr>
        <w:widowControl/>
        <w:shd w:val="clear" w:color="auto" w:fill="FFFFFF"/>
        <w:spacing w:line="390" w:lineRule="atLeast"/>
        <w:jc w:val="center"/>
        <w:outlineLvl w:val="0"/>
        <w:rPr>
          <w:rFonts w:ascii="黑体" w:hAnsi="黑体" w:eastAsia="黑体" w:cs="宋体"/>
          <w:bCs/>
          <w:color w:val="333333"/>
          <w:kern w:val="36"/>
          <w:sz w:val="32"/>
          <w:szCs w:val="32"/>
        </w:rPr>
      </w:pPr>
    </w:p>
    <w:p w14:paraId="4FD8A786">
      <w:pPr>
        <w:widowControl/>
        <w:shd w:val="clear" w:color="auto" w:fill="FFFFFF"/>
        <w:spacing w:line="390" w:lineRule="atLeast"/>
        <w:jc w:val="center"/>
        <w:outlineLvl w:val="0"/>
        <w:rPr>
          <w:rFonts w:ascii="黑体" w:hAnsi="黑体" w:eastAsia="黑体" w:cs="宋体"/>
          <w:bCs/>
          <w:color w:val="333333"/>
          <w:kern w:val="36"/>
          <w:sz w:val="32"/>
          <w:szCs w:val="32"/>
        </w:rPr>
      </w:pPr>
    </w:p>
    <w:p w14:paraId="5D8E359D">
      <w:pPr>
        <w:widowControl/>
        <w:shd w:val="clear" w:color="auto" w:fill="FFFFFF"/>
        <w:spacing w:line="390" w:lineRule="atLeast"/>
        <w:jc w:val="center"/>
        <w:outlineLvl w:val="0"/>
        <w:rPr>
          <w:rFonts w:ascii="黑体" w:hAnsi="黑体" w:eastAsia="黑体" w:cs="宋体"/>
          <w:bCs/>
          <w:color w:val="333333"/>
          <w:kern w:val="36"/>
          <w:sz w:val="32"/>
          <w:szCs w:val="32"/>
        </w:rPr>
      </w:pPr>
    </w:p>
    <w:p w14:paraId="06ECC28B">
      <w:pPr>
        <w:widowControl/>
        <w:shd w:val="clear" w:color="auto" w:fill="FFFFFF"/>
        <w:spacing w:line="390" w:lineRule="atLeast"/>
        <w:jc w:val="center"/>
        <w:outlineLvl w:val="0"/>
        <w:rPr>
          <w:rFonts w:ascii="黑体" w:hAnsi="黑体" w:eastAsia="黑体" w:cs="宋体"/>
          <w:bCs/>
          <w:color w:val="333333"/>
          <w:kern w:val="36"/>
          <w:sz w:val="32"/>
          <w:szCs w:val="32"/>
        </w:rPr>
      </w:pPr>
    </w:p>
    <w:p w14:paraId="7764C0D9">
      <w:pPr>
        <w:widowControl/>
        <w:shd w:val="clear" w:color="auto" w:fill="FFFFFF"/>
        <w:spacing w:line="390" w:lineRule="atLeast"/>
        <w:jc w:val="center"/>
        <w:outlineLvl w:val="0"/>
        <w:rPr>
          <w:rFonts w:ascii="黑体" w:hAnsi="黑体" w:eastAsia="黑体" w:cs="宋体"/>
          <w:bCs/>
          <w:color w:val="333333"/>
          <w:kern w:val="36"/>
          <w:sz w:val="32"/>
          <w:szCs w:val="32"/>
        </w:rPr>
      </w:pPr>
    </w:p>
    <w:p w14:paraId="114D305F">
      <w:pPr>
        <w:widowControl/>
        <w:shd w:val="clear" w:color="auto" w:fill="FFFFFF"/>
        <w:spacing w:line="360" w:lineRule="auto"/>
        <w:jc w:val="center"/>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第一部分：</w:t>
      </w:r>
      <w:r>
        <w:rPr>
          <w:rStyle w:val="12"/>
          <w:rFonts w:hint="eastAsia" w:ascii="黑体" w:hAnsi="黑体" w:eastAsia="黑体"/>
          <w:color w:val="000000"/>
          <w:sz w:val="32"/>
          <w:szCs w:val="32"/>
        </w:rPr>
        <w:t>融安县医疗保障事业管理中心</w:t>
      </w:r>
      <w:r>
        <w:rPr>
          <w:rFonts w:hint="eastAsia" w:ascii="黑体" w:hAnsi="黑体" w:eastAsia="黑体" w:cs="宋体"/>
          <w:bCs/>
          <w:color w:val="333333"/>
          <w:kern w:val="0"/>
          <w:sz w:val="32"/>
          <w:szCs w:val="32"/>
        </w:rPr>
        <w:t>概况</w:t>
      </w:r>
    </w:p>
    <w:p w14:paraId="21217DA3">
      <w:pPr>
        <w:widowControl/>
        <w:shd w:val="clear" w:color="auto" w:fill="FFFFFF"/>
        <w:spacing w:line="360" w:lineRule="auto"/>
        <w:jc w:val="center"/>
        <w:rPr>
          <w:rFonts w:ascii="宋体" w:hAnsi="宋体" w:eastAsia="宋体" w:cs="宋体"/>
          <w:color w:val="333333"/>
          <w:kern w:val="0"/>
          <w:sz w:val="32"/>
          <w:szCs w:val="32"/>
        </w:rPr>
      </w:pPr>
    </w:p>
    <w:p w14:paraId="14103204">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一、主要职能</w:t>
      </w:r>
      <w:r>
        <w:rPr>
          <w:rFonts w:hint="eastAsia" w:ascii="宋体" w:hAnsi="宋体" w:eastAsia="宋体" w:cs="宋体"/>
          <w:color w:val="333333"/>
          <w:kern w:val="0"/>
          <w:sz w:val="32"/>
          <w:szCs w:val="32"/>
        </w:rPr>
        <w:t> </w:t>
      </w:r>
    </w:p>
    <w:p w14:paraId="5E8E620C">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融安县医疗保障事业管理中心的主要职能是：</w:t>
      </w:r>
    </w:p>
    <w:p w14:paraId="59EEC594">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（一）、做好国家、自治区、柳州市医疗保险 、生育保险、城乡医疗救助等有关医疗保障及医药价格的相关服务工作。</w:t>
      </w:r>
    </w:p>
    <w:p w14:paraId="699D9430">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（二）、实施国家、自治区、柳州市制定的医疗保障待遇政策，统筹医疗保障待遇标准，推进建立健全与筹资水平相适应的待遇调整机制。</w:t>
      </w:r>
    </w:p>
    <w:p w14:paraId="1E78528C">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（三）、实施国家、自治区、柳州市制定统一的药品、医用耗材、医疗服务项目、医疗服务设施等医保目录和支付标准，推动建立动态调整机制。</w:t>
      </w:r>
    </w:p>
    <w:p w14:paraId="4394C793">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（四）、做好国家、自治区、柳州市制定统一的药品、医用耗材价格和医疗服务项目、医疗服务设施收费等相关服务工作。</w:t>
      </w:r>
    </w:p>
    <w:p w14:paraId="3A5F57BE">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（五）、建立健全定点医药机构准入和退出审批制度，实施定点医药机构协议和支付管理办法。</w:t>
      </w:r>
    </w:p>
    <w:p w14:paraId="0BBB8A9F">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（六）、做好医疗保障经办管理、公共服务体系和信息化建设的相关服务工作。协助医疗保障局制定和完善异地就医管理和费用结算政策。建立健全医疗保障关系转移接续制度。</w:t>
      </w:r>
    </w:p>
    <w:p w14:paraId="136F22A2">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（七）、完成医疗保障局交办的其他工作任务。</w:t>
      </w:r>
    </w:p>
    <w:p w14:paraId="3F8B4708">
      <w:pPr>
        <w:autoSpaceDE w:val="0"/>
        <w:autoSpaceDN w:val="0"/>
        <w:adjustRightInd w:val="0"/>
        <w:spacing w:line="360" w:lineRule="auto"/>
        <w:ind w:firstLine="640"/>
        <w:jc w:val="left"/>
        <w:rPr>
          <w:rFonts w:ascii="宋体" w:hAnsi="宋体" w:eastAsia="宋体" w:cs="宋体"/>
          <w:kern w:val="0"/>
          <w:sz w:val="32"/>
          <w:szCs w:val="32"/>
        </w:rPr>
      </w:pPr>
    </w:p>
    <w:p w14:paraId="2A93A932">
      <w:pPr>
        <w:widowControl/>
        <w:shd w:val="clear" w:color="auto" w:fill="FFFFFF"/>
        <w:spacing w:line="360" w:lineRule="auto"/>
        <w:jc w:val="left"/>
        <w:rPr>
          <w:rFonts w:ascii="宋体" w:hAnsi="宋体" w:eastAsia="宋体" w:cs="宋体"/>
          <w:b/>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二、机构设置情况</w:t>
      </w:r>
    </w:p>
    <w:p w14:paraId="20B860A2">
      <w:pPr>
        <w:autoSpaceDE w:val="0"/>
        <w:autoSpaceDN w:val="0"/>
        <w:adjustRightInd w:val="0"/>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本单位为全额拨款事业</w:t>
      </w:r>
      <w:r>
        <w:rPr>
          <w:rFonts w:hint="eastAsia" w:ascii="宋体" w:hAnsi="宋体" w:eastAsia="宋体" w:cs="仿宋"/>
          <w:kern w:val="0"/>
          <w:sz w:val="32"/>
          <w:szCs w:val="32"/>
          <w:highlight w:val="white"/>
          <w:lang w:val="zh-CN"/>
        </w:rPr>
        <w:t>单位，机构名为融安县医疗保障事业管理中心，为融安县医疗保障局管理的公益一类事业单位。内设办公室、医疗待遇股、定点管理股、信息管理股、基金管理股、计划财务股。</w:t>
      </w:r>
    </w:p>
    <w:p w14:paraId="17AA9EEE">
      <w:pPr>
        <w:autoSpaceDE w:val="0"/>
        <w:autoSpaceDN w:val="0"/>
        <w:adjustRightInd w:val="0"/>
        <w:spacing w:line="360" w:lineRule="auto"/>
        <w:ind w:firstLine="640"/>
        <w:jc w:val="left"/>
        <w:rPr>
          <w:rFonts w:ascii="宋体" w:hAnsi="宋体" w:eastAsia="宋体" w:cs="仿宋"/>
          <w:kern w:val="0"/>
          <w:sz w:val="32"/>
          <w:szCs w:val="32"/>
          <w:highlight w:val="white"/>
          <w:lang w:val="zh-CN"/>
        </w:rPr>
      </w:pPr>
    </w:p>
    <w:p w14:paraId="317EAF1C">
      <w:pPr>
        <w:autoSpaceDE w:val="0"/>
        <w:autoSpaceDN w:val="0"/>
        <w:adjustRightInd w:val="0"/>
        <w:spacing w:line="360" w:lineRule="auto"/>
        <w:ind w:firstLine="640"/>
        <w:jc w:val="left"/>
        <w:rPr>
          <w:rFonts w:ascii="宋体" w:hAnsi="宋体" w:eastAsia="宋体" w:cs="宋体"/>
          <w:b/>
          <w:color w:val="333333"/>
          <w:kern w:val="0"/>
          <w:sz w:val="32"/>
          <w:szCs w:val="32"/>
        </w:rPr>
      </w:pPr>
      <w:r>
        <w:rPr>
          <w:rFonts w:hint="eastAsia" w:ascii="宋体" w:hAnsi="宋体" w:eastAsia="宋体" w:cs="宋体"/>
          <w:b/>
          <w:color w:val="333333"/>
          <w:kern w:val="0"/>
          <w:sz w:val="32"/>
          <w:szCs w:val="32"/>
        </w:rPr>
        <w:t>三、编制现状及人员构成</w:t>
      </w:r>
    </w:p>
    <w:p w14:paraId="007D8C9D">
      <w:pPr>
        <w:autoSpaceDE w:val="0"/>
        <w:autoSpaceDN w:val="0"/>
        <w:adjustRightInd w:val="0"/>
        <w:spacing w:line="360" w:lineRule="auto"/>
        <w:ind w:firstLine="640"/>
        <w:jc w:val="left"/>
        <w:rPr>
          <w:rFonts w:ascii="宋体" w:hAnsi="宋体" w:eastAsia="宋体" w:cs="宋体"/>
          <w:b/>
          <w:kern w:val="0"/>
          <w:sz w:val="32"/>
          <w:szCs w:val="32"/>
        </w:rPr>
      </w:pPr>
      <w:r>
        <w:rPr>
          <w:rFonts w:hint="eastAsia" w:ascii="宋体" w:hAnsi="宋体" w:eastAsia="宋体" w:cs="宋体"/>
          <w:color w:val="333333"/>
          <w:kern w:val="0"/>
          <w:sz w:val="32"/>
          <w:szCs w:val="32"/>
        </w:rPr>
        <w:t>本单位人员</w:t>
      </w:r>
      <w:r>
        <w:rPr>
          <w:rFonts w:hint="eastAsia" w:ascii="宋体" w:hAnsi="宋体" w:eastAsia="宋体" w:cs="仿宋"/>
          <w:kern w:val="0"/>
          <w:sz w:val="32"/>
          <w:szCs w:val="32"/>
          <w:highlight w:val="white"/>
          <w:lang w:val="zh-CN"/>
        </w:rPr>
        <w:t>核定编制30人，其中：事业编制29人，编制内在职29人。退休3人。</w:t>
      </w:r>
    </w:p>
    <w:p w14:paraId="16A28617">
      <w:pPr>
        <w:widowControl/>
        <w:shd w:val="clear" w:color="auto" w:fill="FFFFFF"/>
        <w:spacing w:line="360" w:lineRule="auto"/>
        <w:jc w:val="left"/>
        <w:rPr>
          <w:rFonts w:ascii="宋体" w:hAnsi="宋体" w:eastAsia="宋体" w:cs="宋体"/>
          <w:color w:val="333333"/>
          <w:kern w:val="0"/>
          <w:sz w:val="32"/>
          <w:szCs w:val="32"/>
        </w:rPr>
      </w:pPr>
    </w:p>
    <w:p w14:paraId="65D7585C">
      <w:pPr>
        <w:spacing w:line="360" w:lineRule="auto"/>
        <w:ind w:firstLine="704" w:firstLineChars="220"/>
        <w:rPr>
          <w:rStyle w:val="12"/>
          <w:rFonts w:ascii="黑体" w:hAnsi="黑体" w:eastAsia="黑体"/>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二</w:t>
      </w:r>
      <w:r>
        <w:rPr>
          <w:rStyle w:val="12"/>
          <w:rFonts w:ascii="黑体" w:hAnsi="黑体" w:eastAsia="黑体"/>
          <w:color w:val="000000"/>
          <w:sz w:val="32"/>
          <w:szCs w:val="32"/>
        </w:rPr>
        <w:t>部分：</w:t>
      </w:r>
      <w:r>
        <w:rPr>
          <w:rStyle w:val="12"/>
          <w:rFonts w:hint="eastAsia" w:ascii="黑体" w:hAnsi="黑体" w:eastAsia="黑体"/>
          <w:color w:val="000000"/>
          <w:sz w:val="32"/>
          <w:szCs w:val="32"/>
        </w:rPr>
        <w:t>融安县医疗保障事业管理中心</w:t>
      </w:r>
      <w:r>
        <w:rPr>
          <w:rStyle w:val="12"/>
          <w:rFonts w:ascii="黑体" w:hAnsi="黑体" w:eastAsia="黑体"/>
          <w:color w:val="000000"/>
          <w:sz w:val="32"/>
          <w:szCs w:val="32"/>
        </w:rPr>
        <w:t>202</w:t>
      </w:r>
      <w:r>
        <w:rPr>
          <w:rStyle w:val="12"/>
          <w:rFonts w:hint="eastAsia" w:ascii="黑体" w:hAnsi="黑体" w:eastAsia="黑体"/>
          <w:color w:val="000000"/>
          <w:sz w:val="32"/>
          <w:szCs w:val="32"/>
        </w:rPr>
        <w:t>5</w:t>
      </w:r>
      <w:r>
        <w:rPr>
          <w:rStyle w:val="12"/>
          <w:rFonts w:ascii="黑体" w:hAnsi="黑体" w:eastAsia="黑体"/>
          <w:color w:val="000000"/>
          <w:sz w:val="32"/>
          <w:szCs w:val="32"/>
        </w:rPr>
        <w:t>年</w:t>
      </w:r>
      <w:r>
        <w:rPr>
          <w:rStyle w:val="12"/>
          <w:rFonts w:hint="eastAsia" w:ascii="黑体" w:hAnsi="黑体" w:eastAsia="黑体"/>
          <w:color w:val="000000"/>
          <w:sz w:val="32"/>
          <w:szCs w:val="32"/>
        </w:rPr>
        <w:t>单位</w:t>
      </w:r>
      <w:r>
        <w:rPr>
          <w:rStyle w:val="12"/>
          <w:rFonts w:ascii="黑体" w:hAnsi="黑体" w:eastAsia="黑体"/>
          <w:color w:val="000000"/>
          <w:sz w:val="32"/>
          <w:szCs w:val="32"/>
        </w:rPr>
        <w:t>预算</w:t>
      </w:r>
      <w:r>
        <w:rPr>
          <w:rStyle w:val="12"/>
          <w:rFonts w:hint="eastAsia" w:ascii="黑体" w:hAnsi="黑体" w:eastAsia="黑体"/>
          <w:color w:val="000000"/>
          <w:sz w:val="32"/>
          <w:szCs w:val="32"/>
        </w:rPr>
        <w:t>情况</w:t>
      </w:r>
      <w:r>
        <w:rPr>
          <w:rStyle w:val="12"/>
          <w:rFonts w:ascii="黑体" w:hAnsi="黑体" w:eastAsia="黑体"/>
          <w:color w:val="000000"/>
          <w:sz w:val="32"/>
          <w:szCs w:val="32"/>
        </w:rPr>
        <w:t>说明</w:t>
      </w:r>
    </w:p>
    <w:p w14:paraId="22EA8CBD">
      <w:pPr>
        <w:widowControl/>
        <w:shd w:val="clear" w:color="auto" w:fill="FFFFFF"/>
        <w:spacing w:line="360" w:lineRule="auto"/>
        <w:jc w:val="center"/>
        <w:rPr>
          <w:rFonts w:ascii="宋体" w:hAnsi="宋体" w:eastAsia="宋体" w:cs="宋体"/>
          <w:b/>
          <w:bCs/>
          <w:color w:val="333333"/>
          <w:kern w:val="0"/>
          <w:sz w:val="32"/>
          <w:szCs w:val="32"/>
        </w:rPr>
      </w:pPr>
    </w:p>
    <w:p w14:paraId="2A34FCE2">
      <w:pPr>
        <w:widowControl/>
        <w:shd w:val="clear" w:color="auto" w:fill="FFFFFF"/>
        <w:spacing w:line="360" w:lineRule="auto"/>
        <w:ind w:firstLine="465"/>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一、单位收支总体情况说明</w:t>
      </w:r>
      <w:r>
        <w:rPr>
          <w:rFonts w:hint="eastAsia" w:ascii="宋体" w:hAnsi="宋体" w:eastAsia="宋体" w:cs="宋体"/>
          <w:color w:val="333333"/>
          <w:kern w:val="0"/>
          <w:sz w:val="32"/>
          <w:szCs w:val="32"/>
        </w:rPr>
        <w:t> </w:t>
      </w:r>
    </w:p>
    <w:p w14:paraId="302E6663">
      <w:pPr>
        <w:ind w:firstLine="707" w:firstLineChars="221"/>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2025年单位收支总预算3106.57万元</w:t>
      </w:r>
      <w:r>
        <w:rPr>
          <w:rFonts w:ascii="宋体" w:hAnsi="宋体" w:eastAsia="宋体" w:cs="宋体"/>
          <w:color w:val="333333"/>
          <w:kern w:val="0"/>
          <w:sz w:val="32"/>
          <w:szCs w:val="32"/>
        </w:rPr>
        <w:t>（不含财政拨款上年未列支结转收支数</w:t>
      </w:r>
      <w:r>
        <w:rPr>
          <w:rFonts w:hint="eastAsia" w:ascii="宋体" w:hAnsi="宋体" w:eastAsia="宋体" w:cs="宋体"/>
          <w:color w:val="333333"/>
          <w:kern w:val="0"/>
          <w:sz w:val="32"/>
          <w:szCs w:val="32"/>
        </w:rPr>
        <w:t>），同比增加158.84万元，同比增幅5.39%，增加的主要项目是：</w:t>
      </w:r>
    </w:p>
    <w:p w14:paraId="30DD90C8">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1、社会保障和就业支出比上年减少69.55万元；</w:t>
      </w:r>
    </w:p>
    <w:p w14:paraId="50E6C1FD">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2、卫生健康支出比上年减少106.76万元；</w:t>
      </w:r>
    </w:p>
    <w:p w14:paraId="130BC699">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3、农林水支出比上年增加336万元。</w:t>
      </w:r>
    </w:p>
    <w:p w14:paraId="7DC32E31">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二、单位收入总体情况说明</w:t>
      </w:r>
    </w:p>
    <w:p w14:paraId="4AD079D1">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2025年单位收入总预算3106.57万元，同比增加158.84万元，同比增幅5.39%。本单位预算收入全部为一般公共预算收入，增加的主要项目是：</w:t>
      </w:r>
    </w:p>
    <w:p w14:paraId="51B1E8D3">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1、社会保障和就业支出比上年减少69.55万元；</w:t>
      </w:r>
    </w:p>
    <w:p w14:paraId="3D025E21">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2、卫生健康支出比上年减少106.76万元；</w:t>
      </w:r>
    </w:p>
    <w:p w14:paraId="1BE2654B">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3、农林水支出比上年增加336万元。</w:t>
      </w:r>
    </w:p>
    <w:p w14:paraId="288EF1CB">
      <w:pPr>
        <w:widowControl/>
        <w:shd w:val="clear" w:color="auto" w:fill="FFFFFF"/>
        <w:spacing w:line="360" w:lineRule="auto"/>
        <w:ind w:firstLine="465"/>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p>
    <w:p w14:paraId="4FD1320D">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三、单位支出总体情况说明</w:t>
      </w:r>
      <w:r>
        <w:rPr>
          <w:rFonts w:hint="eastAsia" w:ascii="宋体" w:hAnsi="宋体" w:eastAsia="宋体" w:cs="宋体"/>
          <w:color w:val="333333"/>
          <w:kern w:val="0"/>
          <w:sz w:val="32"/>
          <w:szCs w:val="32"/>
        </w:rPr>
        <w:t> </w:t>
      </w:r>
    </w:p>
    <w:p w14:paraId="5A3D434C">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2025年单位支出总预算3106.57万元，同比增加158.84万元，同比增幅5.39%。</w:t>
      </w:r>
    </w:p>
    <w:p w14:paraId="152AB195">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本年支出中，基本支出312.71万元，同比减少88.4万元，同比减幅22.04%。基本支出减少的主要原因是人员工资及社保减少。</w:t>
      </w:r>
    </w:p>
    <w:p w14:paraId="188C0B70">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项目支出2793.86万元，同比增加247.24万元，同比增幅9.71%。项目支出增加的主要原因是：</w:t>
      </w:r>
    </w:p>
    <w:p w14:paraId="0835440A">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1、财政代缴其他社会保险费支出比上年减少66.19万元；</w:t>
      </w:r>
    </w:p>
    <w:p w14:paraId="4BA7E50A">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2、财政对城乡居民基本医疗保险基金的补助比上年增加6.75万元；</w:t>
      </w:r>
    </w:p>
    <w:p w14:paraId="4479540D">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3、城乡医疗救助比上年减少30万元；</w:t>
      </w:r>
    </w:p>
    <w:p w14:paraId="1D688C96">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4、其他巩固脱贫攻坚成果衔接乡村振兴支出比上年减增加336万元。</w:t>
      </w:r>
    </w:p>
    <w:p w14:paraId="3E236C58">
      <w:pPr>
        <w:widowControl/>
        <w:shd w:val="clear" w:color="auto" w:fill="FFFFFF"/>
        <w:spacing w:line="360" w:lineRule="auto"/>
        <w:ind w:firstLine="851"/>
        <w:jc w:val="left"/>
        <w:rPr>
          <w:rFonts w:ascii="宋体" w:hAnsi="宋体" w:eastAsia="宋体" w:cs="宋体"/>
          <w:color w:val="333333"/>
          <w:kern w:val="0"/>
          <w:sz w:val="32"/>
          <w:szCs w:val="32"/>
        </w:rPr>
      </w:pPr>
    </w:p>
    <w:p w14:paraId="4BB7A1C1">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四、财政拨款收支总体情况说明</w:t>
      </w:r>
    </w:p>
    <w:p w14:paraId="01CD9E42">
      <w:pPr>
        <w:ind w:firstLine="707" w:firstLineChars="221"/>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2025年财政拨款收支总预算3106.57万元，同比增加158.84万元，同比增幅5.39%，增加的主要项目是：</w:t>
      </w:r>
    </w:p>
    <w:p w14:paraId="2C346C3D">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1、社会保障和就业支出比上年减少69.55万元；</w:t>
      </w:r>
    </w:p>
    <w:p w14:paraId="12C1AEF2">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2、卫生健康支出比上年减少106.76万元；</w:t>
      </w:r>
    </w:p>
    <w:p w14:paraId="648BF9FB">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3、农林水支出比上年增加336万元。</w:t>
      </w:r>
    </w:p>
    <w:p w14:paraId="53D52DBA">
      <w:pPr>
        <w:widowControl/>
        <w:shd w:val="clear" w:color="auto" w:fill="FFFFFF"/>
        <w:spacing w:line="360" w:lineRule="auto"/>
        <w:ind w:firstLine="709"/>
        <w:jc w:val="left"/>
        <w:rPr>
          <w:rFonts w:ascii="宋体" w:hAnsi="宋体" w:eastAsia="宋体" w:cs="宋体"/>
          <w:color w:val="333333"/>
          <w:kern w:val="0"/>
          <w:sz w:val="32"/>
          <w:szCs w:val="32"/>
        </w:rPr>
      </w:pPr>
    </w:p>
    <w:p w14:paraId="0890B802">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五、一般公共预算支出情况说明</w:t>
      </w:r>
    </w:p>
    <w:p w14:paraId="552AA0CA">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2025年本单位一般公共预算支出总预算3106.57万元，同比增加158.84万元，同比增幅5.39%。其中：</w:t>
      </w:r>
    </w:p>
    <w:p w14:paraId="742E1328">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基本支出312.71万元，同比减少88.4万元，同比减幅22.04%。其中：人员经费286.49万元，公用经费26.22万元。基本支出减少的主要原因是减少人员工资福利支出，压缩公用经费。</w:t>
      </w:r>
    </w:p>
    <w:p w14:paraId="4F2BD60A">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项目支出2793.86万元，同比增加247.24万元，同比增幅9.71%。增加的主要原因是：</w:t>
      </w:r>
    </w:p>
    <w:p w14:paraId="17599815">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1、由于对精准扶贫人员个人缴费补助政策的调整，财政代缴其他社会保险费支出比上年减少66.19万元；</w:t>
      </w:r>
    </w:p>
    <w:p w14:paraId="032996AB">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2、城乡居民医疗保险的人均补助金额调整，财政对城乡居民基本医疗保险基金的补助比上年增加6.75万元；</w:t>
      </w:r>
    </w:p>
    <w:p w14:paraId="77232452">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3、因上年度上级拔付的城乡医疗救助补助资金比以前年度减少，本年度安排的预算也相应比上年减少30万元；</w:t>
      </w:r>
    </w:p>
    <w:p w14:paraId="7576820B">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4、因上年度其他巩固脱贫攻坚成果衔接乡村振兴支出为0，应支未支的其他巩固脱贫攻坚成果衔接乡村振兴支出纳入本年预算，比上年增加336万元。</w:t>
      </w:r>
    </w:p>
    <w:p w14:paraId="1A0DEC45">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按支出功能分类科目划分，共分为四类，其中：</w:t>
      </w:r>
      <w:r>
        <w:rPr>
          <w:rFonts w:hint="eastAsia" w:ascii="宋体" w:hAnsi="宋体" w:eastAsia="宋体" w:cs="宋体"/>
          <w:color w:val="333333"/>
          <w:kern w:val="0"/>
          <w:sz w:val="32"/>
          <w:szCs w:val="32"/>
        </w:rPr>
        <w:t>  </w:t>
      </w:r>
    </w:p>
    <w:p w14:paraId="2F878972">
      <w:pPr>
        <w:widowControl/>
        <w:shd w:val="clear" w:color="auto" w:fill="FFFFFF"/>
        <w:spacing w:line="360" w:lineRule="auto"/>
        <w:ind w:firstLine="707" w:firstLineChars="22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社会保障和就业类科目支出预算917.03万元,占支出总预算29.52%，同比减少69.55万元，同比减幅7.05%；主要用于：2080502事业单位离退休1.29万元，2080505机关事业单位基本养老保险缴费支出39.02万元，2080506机关事业单位职业年金缴费支出19.51万元，2083099财政代缴其他社会保险支出857.21万元。</w:t>
      </w:r>
    </w:p>
    <w:p w14:paraId="087DF05B">
      <w:pPr>
        <w:widowControl/>
        <w:shd w:val="clear" w:color="auto" w:fill="FFFFFF"/>
        <w:spacing w:line="360" w:lineRule="auto"/>
        <w:ind w:firstLine="707" w:firstLineChars="22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其中重点项目城乡居民基本医疗保险特殊人员个人缴费补助，因补助政策的调整，财政代缴其他社会保险费支出比上年减少66.19万元。</w:t>
      </w:r>
    </w:p>
    <w:p w14:paraId="655D24E6">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2、卫生健康类科目支出预算1204.28万元,占支出总预算38.77%，同比减少106.76万元，同比减幅8.14%；主要用于： 2101102事业单位医疗19.23万元， 2101202财政对城乡居民基本医疗保险基金的补助809.95万元， 2101301城乡医疗救助170.7万元， 2101550事业运行204.4万元。</w:t>
      </w:r>
    </w:p>
    <w:p w14:paraId="72C19A2E">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其中重点项目：1、城乡医疗救助因上年度的上级补助资金减少，本年度安排的预算比上年减少29.3万元。2、城乡居民医疗保险的人均补助金额调整，财政对城乡居民基本医疗保险基金的补助比上年增加6.75万元。3、因参公人员分流，工资福利及人员定额经费减少80万元。</w:t>
      </w:r>
    </w:p>
    <w:p w14:paraId="2D8BDE57">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3、农林水类科目支出预算956万元,占支出总预算31.77%，同比增加336万元，同比增幅54.19%；主要用于2130599其他巩固脱贫衔接乡村振兴支出956万元，因2024年此项支出为0，应支未支纳入本年预算。</w:t>
      </w:r>
    </w:p>
    <w:p w14:paraId="3CF9D460">
      <w:pPr>
        <w:widowControl/>
        <w:shd w:val="clear" w:color="auto" w:fill="FFFFFF"/>
        <w:spacing w:line="360" w:lineRule="auto"/>
        <w:ind w:firstLine="707" w:firstLineChars="22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4、住房保障类科目支出预算29.26万元,占支出总预算0.94%，同比减少0.85万元，同比减幅2.82%；主要用于2210201住房公积金29.26万元。</w:t>
      </w:r>
    </w:p>
    <w:p w14:paraId="3C2A9221">
      <w:pPr>
        <w:widowControl/>
        <w:shd w:val="clear" w:color="auto" w:fill="FFFFFF"/>
        <w:spacing w:line="360" w:lineRule="auto"/>
        <w:ind w:firstLine="425" w:firstLineChars="133"/>
        <w:jc w:val="left"/>
        <w:rPr>
          <w:rFonts w:ascii="宋体" w:hAnsi="宋体" w:eastAsia="宋体" w:cs="宋体"/>
          <w:color w:val="333333"/>
          <w:kern w:val="0"/>
          <w:sz w:val="32"/>
          <w:szCs w:val="32"/>
        </w:rPr>
      </w:pPr>
    </w:p>
    <w:p w14:paraId="49CA2A0D">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六、一般公共预算基本支出情况说明</w:t>
      </w:r>
    </w:p>
    <w:p w14:paraId="1F1AB2BB">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2025年本单位一般公共预算基本支出预算312.71万元，同比减少88.4万元，同比减幅22.04%。其中：</w:t>
      </w:r>
    </w:p>
    <w:p w14:paraId="2AED6C25">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人员经费286.49万元，同比减少69.91万元，同比减幅19.62%，主要原因是参公人员分流和人员减少。</w:t>
      </w:r>
    </w:p>
    <w:p w14:paraId="1BD82ABC">
      <w:pPr>
        <w:widowControl/>
        <w:shd w:val="clear" w:color="auto" w:fill="FFFFFF"/>
        <w:spacing w:line="360" w:lineRule="auto"/>
        <w:ind w:firstLine="851"/>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公用经费26.22万元，同比减少18.49万元，同比减幅41.36%，主要原因是压缩公用经费开支。</w:t>
      </w:r>
    </w:p>
    <w:p w14:paraId="78A0F2E6">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按支出经济科目分类划分，共分为三类，其中：</w:t>
      </w:r>
      <w:r>
        <w:rPr>
          <w:rFonts w:hint="eastAsia" w:ascii="宋体" w:hAnsi="宋体" w:eastAsia="宋体" w:cs="宋体"/>
          <w:color w:val="333333"/>
          <w:kern w:val="0"/>
          <w:sz w:val="32"/>
          <w:szCs w:val="32"/>
        </w:rPr>
        <w:t> </w:t>
      </w:r>
    </w:p>
    <w:p w14:paraId="62E2D077">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1、工资福利支出286.49元，占基本支出预算91.62%，同比减少69.91万元，同比减幅19.62%。 主要用于：30101基本工资107.61万元、30102津贴补贴9.76万元、30107绩效工资59.11万元、30108机关事业单位基本养老保险缴费39.02万元、30109职业年金缴费19.51万元、30110职工基本医疗保险缴费19.02万元、30112其他社会保障缴费1.92万元、30113住房公积金29.26万元。</w:t>
      </w:r>
    </w:p>
    <w:p w14:paraId="6AF792F1">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2、商品和服务支出26.22万元，占基本支出预算8.38%，同比减少18.49万元，同比减幅41.36%。 主要用于：30201办公费1.22万元、30202印刷费0.58万元、30205水费0.44万元、30206电费1.51万元、30207邮电费1.45万元、30211差旅费10.51万元、30215会议费1.13万元、30216培训费0.97万元、30217公务接待费0.64万元、30228工会经费4.88万元、30229福利费2.9万元。</w:t>
      </w:r>
    </w:p>
    <w:p w14:paraId="71EB970A">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3、对个人和家庭的补助支出1.29万元，占基本支出预算0.41%，同比减少1.68万元，同比减幅56.56%。  主要用于： 30302退休费1.29万元。</w:t>
      </w:r>
    </w:p>
    <w:p w14:paraId="6B0A703D">
      <w:pPr>
        <w:widowControl/>
        <w:shd w:val="clear" w:color="auto" w:fill="FFFFFF"/>
        <w:spacing w:line="360" w:lineRule="auto"/>
        <w:ind w:firstLine="567"/>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p>
    <w:p w14:paraId="40C91DAA">
      <w:pPr>
        <w:widowControl/>
        <w:shd w:val="clear" w:color="auto" w:fill="FFFFFF"/>
        <w:spacing w:line="360" w:lineRule="auto"/>
        <w:ind w:firstLine="709"/>
        <w:jc w:val="left"/>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七、一般公共预算“三公”经费支出情况说明</w:t>
      </w:r>
    </w:p>
    <w:p w14:paraId="7C31A392">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我单位2025年一般公共预算安排“三公”经费支出预算0.66万元，与上年持平，具体如下：</w:t>
      </w:r>
    </w:p>
    <w:p w14:paraId="4F15B24E">
      <w:pPr>
        <w:pStyle w:val="14"/>
        <w:widowControl/>
        <w:numPr>
          <w:ilvl w:val="0"/>
          <w:numId w:val="1"/>
        </w:numPr>
        <w:shd w:val="clear" w:color="auto" w:fill="FFFFFF"/>
        <w:spacing w:line="360" w:lineRule="auto"/>
        <w:ind w:left="0" w:firstLine="709" w:firstLineChars="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因公出国（境）经费2025年预算安排0万元。</w:t>
      </w:r>
    </w:p>
    <w:p w14:paraId="21E6A514">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2、公务接待费2025年预算安排0.66万元，与上年持平。</w:t>
      </w:r>
    </w:p>
    <w:p w14:paraId="1156DB22">
      <w:pPr>
        <w:widowControl/>
        <w:shd w:val="clear" w:color="auto" w:fill="FFFFFF"/>
        <w:spacing w:line="360" w:lineRule="auto"/>
        <w:ind w:firstLine="709"/>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3、公务用车购置费及运行</w:t>
      </w:r>
      <w:r>
        <w:rPr>
          <w:rFonts w:hint="eastAsia" w:ascii="宋体" w:hAnsi="宋体" w:eastAsia="宋体" w:cs="宋体"/>
          <w:color w:val="333333"/>
          <w:kern w:val="0"/>
          <w:sz w:val="32"/>
          <w:szCs w:val="32"/>
          <w:lang w:eastAsia="zh-CN"/>
        </w:rPr>
        <w:t>维护</w:t>
      </w:r>
      <w:r>
        <w:rPr>
          <w:rFonts w:hint="eastAsia" w:ascii="宋体" w:hAnsi="宋体" w:eastAsia="宋体" w:cs="宋体"/>
          <w:color w:val="333333"/>
          <w:kern w:val="0"/>
          <w:sz w:val="32"/>
          <w:szCs w:val="32"/>
        </w:rPr>
        <w:t>费2025年预算安排0万元。</w:t>
      </w:r>
    </w:p>
    <w:p w14:paraId="3B84D7F1">
      <w:pPr>
        <w:widowControl/>
        <w:shd w:val="clear" w:color="auto" w:fill="FFFFFF"/>
        <w:spacing w:line="360" w:lineRule="auto"/>
        <w:jc w:val="left"/>
        <w:rPr>
          <w:rFonts w:ascii="宋体" w:hAnsi="宋体" w:eastAsia="宋体" w:cs="宋体"/>
          <w:color w:val="333333"/>
          <w:kern w:val="0"/>
          <w:sz w:val="32"/>
          <w:szCs w:val="32"/>
        </w:rPr>
      </w:pPr>
    </w:p>
    <w:p w14:paraId="3F27D800">
      <w:pPr>
        <w:widowControl/>
        <w:shd w:val="clear" w:color="auto" w:fill="FFFFFF"/>
        <w:spacing w:line="360" w:lineRule="auto"/>
        <w:ind w:firstLine="565" w:firstLineChars="176"/>
        <w:jc w:val="left"/>
        <w:rPr>
          <w:rFonts w:ascii="宋体" w:hAnsi="宋体" w:eastAsia="宋体" w:cs="宋体"/>
          <w:color w:val="333333"/>
          <w:kern w:val="0"/>
          <w:sz w:val="32"/>
          <w:szCs w:val="32"/>
        </w:rPr>
      </w:pPr>
      <w:r>
        <w:rPr>
          <w:rFonts w:hint="eastAsia" w:ascii="宋体" w:hAnsi="宋体" w:eastAsia="宋体" w:cs="宋体"/>
          <w:b/>
          <w:bCs/>
          <w:color w:val="000000"/>
          <w:kern w:val="0"/>
          <w:sz w:val="32"/>
          <w:szCs w:val="32"/>
        </w:rPr>
        <w:t>八、政府性基金预算支出情况说明</w:t>
      </w:r>
    </w:p>
    <w:p w14:paraId="06FE20BB">
      <w:pPr>
        <w:widowControl/>
        <w:shd w:val="clear" w:color="auto" w:fill="FFFFFF"/>
        <w:spacing w:line="360" w:lineRule="auto"/>
        <w:ind w:firstLine="563" w:firstLineChars="176"/>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我单位2025年无政府性基金预算</w:t>
      </w:r>
    </w:p>
    <w:p w14:paraId="760D3F71">
      <w:pPr>
        <w:widowControl/>
        <w:shd w:val="clear" w:color="auto" w:fill="FFFFFF"/>
        <w:spacing w:line="360" w:lineRule="auto"/>
        <w:ind w:firstLine="563" w:firstLineChars="176"/>
        <w:jc w:val="left"/>
        <w:rPr>
          <w:rFonts w:ascii="宋体" w:hAnsi="宋体" w:eastAsia="宋体" w:cs="宋体"/>
          <w:color w:val="333333"/>
          <w:kern w:val="0"/>
          <w:sz w:val="32"/>
          <w:szCs w:val="32"/>
        </w:rPr>
      </w:pPr>
      <w:bookmarkStart w:id="0" w:name="_GoBack"/>
      <w:bookmarkEnd w:id="0"/>
    </w:p>
    <w:p w14:paraId="446905DF">
      <w:pPr>
        <w:widowControl/>
        <w:shd w:val="clear" w:color="auto" w:fill="FFFFFF"/>
        <w:spacing w:line="360" w:lineRule="auto"/>
        <w:ind w:firstLine="565" w:firstLineChars="176"/>
        <w:jc w:val="left"/>
        <w:rPr>
          <w:rFonts w:ascii="宋体" w:hAnsi="宋体" w:eastAsia="宋体" w:cs="宋体"/>
          <w:color w:val="333333"/>
          <w:kern w:val="0"/>
          <w:sz w:val="32"/>
          <w:szCs w:val="32"/>
        </w:rPr>
      </w:pPr>
      <w:r>
        <w:rPr>
          <w:rFonts w:hint="eastAsia" w:ascii="宋体" w:hAnsi="宋体" w:eastAsia="宋体" w:cs="宋体"/>
          <w:b/>
          <w:bCs/>
          <w:color w:val="000000"/>
          <w:kern w:val="0"/>
          <w:sz w:val="32"/>
          <w:szCs w:val="32"/>
        </w:rPr>
        <w:t>九、国有资本经营预算支出情况说明</w:t>
      </w:r>
    </w:p>
    <w:p w14:paraId="4E194671">
      <w:pPr>
        <w:widowControl/>
        <w:shd w:val="clear" w:color="auto" w:fill="FFFFFF"/>
        <w:spacing w:line="360" w:lineRule="auto"/>
        <w:ind w:firstLine="563" w:firstLineChars="176"/>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我单位2025年无国有资本经营预算</w:t>
      </w:r>
    </w:p>
    <w:p w14:paraId="21DD6DC4">
      <w:pPr>
        <w:widowControl/>
        <w:shd w:val="clear" w:color="auto" w:fill="FFFFFF"/>
        <w:spacing w:line="360" w:lineRule="auto"/>
        <w:ind w:firstLine="563" w:firstLineChars="176"/>
        <w:jc w:val="left"/>
        <w:rPr>
          <w:rFonts w:ascii="宋体" w:hAnsi="宋体" w:eastAsia="宋体" w:cs="宋体"/>
          <w:color w:val="333333"/>
          <w:kern w:val="0"/>
          <w:sz w:val="32"/>
          <w:szCs w:val="32"/>
        </w:rPr>
      </w:pPr>
    </w:p>
    <w:p w14:paraId="7733FCA2">
      <w:pPr>
        <w:widowControl/>
        <w:shd w:val="clear" w:color="auto" w:fill="FFFFFF"/>
        <w:spacing w:line="360" w:lineRule="auto"/>
        <w:ind w:firstLine="565" w:firstLineChars="176"/>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十、其他重要事项情况说明</w:t>
      </w:r>
    </w:p>
    <w:p w14:paraId="65978AA0">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（一）事业单位相关运行经费安排情况说明</w:t>
      </w:r>
    </w:p>
    <w:p w14:paraId="2F9A56C8">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本单位2025年事业单位相关运行经费财政拨款预算安排26.22万元，同比减少18.49万元，同比减幅41.36%，主要原因是财政紧张，压缩公用经费开支。</w:t>
      </w:r>
    </w:p>
    <w:p w14:paraId="7806450E">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（二）政府采购预算安排情况说明</w:t>
      </w:r>
    </w:p>
    <w:p w14:paraId="0DA15318">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000000"/>
          <w:kern w:val="0"/>
          <w:sz w:val="32"/>
          <w:szCs w:val="32"/>
        </w:rPr>
        <w:t>我单位2025年</w:t>
      </w:r>
      <w:r>
        <w:rPr>
          <w:rFonts w:hint="eastAsia" w:ascii="宋体" w:hAnsi="宋体" w:eastAsia="宋体" w:cs="宋体"/>
          <w:color w:val="333333"/>
          <w:kern w:val="0"/>
          <w:sz w:val="32"/>
          <w:szCs w:val="32"/>
        </w:rPr>
        <w:t>无政府采购预算安排。</w:t>
      </w:r>
    </w:p>
    <w:p w14:paraId="4707FC92">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（三）国有资产占用情况说明</w:t>
      </w:r>
    </w:p>
    <w:p w14:paraId="3ACE17A9">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000000"/>
          <w:kern w:val="0"/>
          <w:sz w:val="32"/>
          <w:szCs w:val="32"/>
        </w:rPr>
        <w:t>我单位2025年</w:t>
      </w:r>
      <w:r>
        <w:rPr>
          <w:rFonts w:hint="eastAsia" w:ascii="宋体" w:hAnsi="宋体" w:eastAsia="宋体" w:cs="宋体"/>
          <w:color w:val="333333"/>
          <w:kern w:val="0"/>
          <w:sz w:val="32"/>
          <w:szCs w:val="32"/>
        </w:rPr>
        <w:t>无国有资产占用相关情况。</w:t>
      </w:r>
    </w:p>
    <w:p w14:paraId="7E3E0A88">
      <w:pPr>
        <w:widowControl/>
        <w:shd w:val="clear" w:color="auto" w:fill="FFFFFF"/>
        <w:spacing w:line="360" w:lineRule="auto"/>
        <w:ind w:firstLine="563" w:firstLineChars="176"/>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（四）重点项目预算绩效目标等情况说明</w:t>
      </w:r>
    </w:p>
    <w:p w14:paraId="2D4D1ABB">
      <w:pPr>
        <w:widowControl/>
        <w:shd w:val="clear" w:color="auto" w:fill="FFFFFF"/>
        <w:spacing w:line="360" w:lineRule="auto"/>
        <w:ind w:firstLine="563" w:firstLineChars="176"/>
        <w:jc w:val="left"/>
        <w:rPr>
          <w:rFonts w:ascii="宋体" w:hAnsi="宋体" w:eastAsia="宋体"/>
          <w:sz w:val="32"/>
          <w:szCs w:val="32"/>
        </w:rPr>
      </w:pPr>
      <w:r>
        <w:rPr>
          <w:rFonts w:hint="eastAsia" w:ascii="宋体" w:hAnsi="宋体" w:eastAsia="宋体" w:cs="宋体"/>
          <w:color w:val="000000"/>
          <w:kern w:val="0"/>
          <w:sz w:val="32"/>
          <w:szCs w:val="32"/>
        </w:rPr>
        <w:t>重点项目一：城乡居民医疗保险特殊人员个人缴费财政补助，预算资金857.21万元，2025年度绩效目标为巩固基本医疗保障成果，推进健康乡村建设，防止因病致贫返贫现象发生；设1条数量指标：</w:t>
      </w:r>
      <w:r>
        <w:rPr>
          <w:rFonts w:ascii="宋体" w:hAnsi="宋体" w:eastAsia="宋体" w:cs="宋体"/>
          <w:color w:val="000000"/>
          <w:kern w:val="0"/>
          <w:sz w:val="32"/>
          <w:szCs w:val="32"/>
        </w:rPr>
        <w:t>特殊人员参保人数</w:t>
      </w:r>
      <w:r>
        <w:rPr>
          <w:rFonts w:hint="eastAsia" w:ascii="宋体" w:hAnsi="宋体" w:eastAsia="宋体" w:cs="宋体"/>
          <w:color w:val="000000"/>
          <w:kern w:val="0"/>
          <w:sz w:val="32"/>
          <w:szCs w:val="32"/>
        </w:rPr>
        <w:t>；设1条质量指标：</w:t>
      </w:r>
      <w:r>
        <w:rPr>
          <w:rFonts w:ascii="宋体" w:hAnsi="宋体" w:eastAsia="宋体"/>
          <w:sz w:val="32"/>
          <w:szCs w:val="32"/>
        </w:rPr>
        <w:t>特殊人员参保率</w:t>
      </w:r>
      <w:r>
        <w:rPr>
          <w:rFonts w:hint="eastAsia" w:ascii="宋体" w:hAnsi="宋体" w:eastAsia="宋体"/>
          <w:sz w:val="32"/>
          <w:szCs w:val="32"/>
        </w:rPr>
        <w:t>；</w:t>
      </w:r>
      <w:r>
        <w:rPr>
          <w:rFonts w:hint="eastAsia" w:ascii="宋体" w:hAnsi="宋体" w:eastAsia="宋体" w:cs="宋体"/>
          <w:color w:val="000000"/>
          <w:kern w:val="0"/>
          <w:sz w:val="32"/>
          <w:szCs w:val="32"/>
        </w:rPr>
        <w:t>设1条时效指标：</w:t>
      </w:r>
      <w:r>
        <w:rPr>
          <w:rFonts w:ascii="宋体" w:hAnsi="宋体" w:eastAsia="宋体" w:cs="宋体"/>
          <w:color w:val="000000"/>
          <w:kern w:val="0"/>
          <w:sz w:val="32"/>
          <w:szCs w:val="32"/>
        </w:rPr>
        <w:t>符合资助对象收到个人缴费补助的时间</w:t>
      </w:r>
      <w:r>
        <w:rPr>
          <w:rFonts w:hint="eastAsia" w:ascii="宋体" w:hAnsi="宋体" w:eastAsia="宋体" w:cs="宋体"/>
          <w:color w:val="000000"/>
          <w:kern w:val="0"/>
          <w:sz w:val="32"/>
          <w:szCs w:val="32"/>
        </w:rPr>
        <w:t>；设1条成本指标：</w:t>
      </w:r>
      <w:r>
        <w:rPr>
          <w:rFonts w:ascii="宋体" w:hAnsi="宋体" w:eastAsia="宋体"/>
          <w:sz w:val="32"/>
          <w:szCs w:val="32"/>
        </w:rPr>
        <w:t>人均财政投入</w:t>
      </w:r>
      <w:r>
        <w:rPr>
          <w:rFonts w:hint="eastAsia" w:ascii="宋体" w:hAnsi="宋体" w:eastAsia="宋体"/>
          <w:sz w:val="32"/>
          <w:szCs w:val="32"/>
        </w:rPr>
        <w:t>；</w:t>
      </w:r>
      <w:r>
        <w:rPr>
          <w:rFonts w:hint="eastAsia" w:ascii="宋体" w:hAnsi="宋体" w:eastAsia="宋体" w:cs="宋体"/>
          <w:color w:val="000000"/>
          <w:kern w:val="0"/>
          <w:sz w:val="32"/>
          <w:szCs w:val="32"/>
        </w:rPr>
        <w:t>设1条社会效益指标：</w:t>
      </w:r>
      <w:r>
        <w:rPr>
          <w:rFonts w:ascii="宋体" w:hAnsi="宋体" w:eastAsia="宋体"/>
          <w:sz w:val="32"/>
          <w:szCs w:val="32"/>
        </w:rPr>
        <w:t>困难群众医疗负担减轻程度</w:t>
      </w:r>
      <w:r>
        <w:rPr>
          <w:rFonts w:hint="eastAsia" w:ascii="宋体" w:hAnsi="宋体" w:eastAsia="宋体"/>
          <w:sz w:val="32"/>
          <w:szCs w:val="32"/>
        </w:rPr>
        <w:t>；</w:t>
      </w:r>
      <w:r>
        <w:rPr>
          <w:rFonts w:hint="eastAsia" w:ascii="宋体" w:hAnsi="宋体" w:eastAsia="宋体" w:cs="宋体"/>
          <w:color w:val="000000"/>
          <w:kern w:val="0"/>
          <w:sz w:val="32"/>
          <w:szCs w:val="32"/>
        </w:rPr>
        <w:t>设1条服务对象满意度指标：</w:t>
      </w:r>
      <w:r>
        <w:rPr>
          <w:rFonts w:ascii="宋体" w:hAnsi="宋体" w:eastAsia="宋体"/>
          <w:sz w:val="32"/>
          <w:szCs w:val="32"/>
        </w:rPr>
        <w:t>特殊人群对医保政策满意度</w:t>
      </w:r>
      <w:r>
        <w:rPr>
          <w:rFonts w:hint="eastAsia" w:ascii="宋体" w:hAnsi="宋体" w:eastAsia="宋体"/>
          <w:sz w:val="32"/>
          <w:szCs w:val="32"/>
        </w:rPr>
        <w:t>。</w:t>
      </w:r>
    </w:p>
    <w:p w14:paraId="79259B5C">
      <w:pPr>
        <w:widowControl/>
        <w:shd w:val="clear" w:color="auto" w:fill="FFFFFF"/>
        <w:spacing w:line="360" w:lineRule="auto"/>
        <w:ind w:firstLine="563" w:firstLineChars="176"/>
        <w:jc w:val="left"/>
        <w:rPr>
          <w:rFonts w:ascii="宋体" w:hAnsi="宋体" w:eastAsia="宋体"/>
          <w:sz w:val="32"/>
          <w:szCs w:val="32"/>
        </w:rPr>
      </w:pPr>
      <w:r>
        <w:rPr>
          <w:rFonts w:hint="eastAsia" w:ascii="宋体" w:hAnsi="宋体" w:eastAsia="宋体" w:cs="宋体"/>
          <w:color w:val="000000"/>
          <w:kern w:val="0"/>
          <w:sz w:val="32"/>
          <w:szCs w:val="32"/>
        </w:rPr>
        <w:t>重点项目二：城乡居民医疗保险县级财政补助，预算资金809.95万元，2025年度绩效目标为巩固参保率，稳步提高保障水平，实现基金收支平衡；设1条数量指标：</w:t>
      </w:r>
      <w:r>
        <w:rPr>
          <w:rFonts w:ascii="宋体" w:hAnsi="宋体" w:eastAsia="宋体" w:cs="宋体"/>
          <w:color w:val="000000"/>
          <w:kern w:val="0"/>
          <w:sz w:val="32"/>
          <w:szCs w:val="32"/>
        </w:rPr>
        <w:t>参保人数</w:t>
      </w:r>
      <w:r>
        <w:rPr>
          <w:rFonts w:hint="eastAsia" w:ascii="宋体" w:hAnsi="宋体" w:eastAsia="宋体" w:cs="宋体"/>
          <w:color w:val="000000"/>
          <w:kern w:val="0"/>
          <w:sz w:val="32"/>
          <w:szCs w:val="32"/>
        </w:rPr>
        <w:t>；设1条质量指标：</w:t>
      </w:r>
      <w:r>
        <w:rPr>
          <w:rFonts w:ascii="宋体" w:hAnsi="宋体" w:eastAsia="宋体"/>
          <w:sz w:val="32"/>
          <w:szCs w:val="32"/>
        </w:rPr>
        <w:t>参保率</w:t>
      </w:r>
      <w:r>
        <w:rPr>
          <w:rFonts w:hint="eastAsia" w:ascii="宋体" w:hAnsi="宋体" w:eastAsia="宋体"/>
          <w:sz w:val="32"/>
          <w:szCs w:val="32"/>
        </w:rPr>
        <w:t>；</w:t>
      </w:r>
      <w:r>
        <w:rPr>
          <w:rFonts w:hint="eastAsia" w:ascii="宋体" w:hAnsi="宋体" w:eastAsia="宋体" w:cs="宋体"/>
          <w:color w:val="000000"/>
          <w:kern w:val="0"/>
          <w:sz w:val="32"/>
          <w:szCs w:val="32"/>
        </w:rPr>
        <w:t>设1条时效指标：</w:t>
      </w:r>
      <w:r>
        <w:rPr>
          <w:rFonts w:ascii="宋体" w:hAnsi="宋体" w:eastAsia="宋体" w:cs="宋体"/>
          <w:color w:val="000000"/>
          <w:kern w:val="0"/>
          <w:sz w:val="32"/>
          <w:szCs w:val="32"/>
        </w:rPr>
        <w:t>当年财政补助资金到位率</w:t>
      </w:r>
      <w:r>
        <w:rPr>
          <w:rFonts w:hint="eastAsia" w:ascii="宋体" w:hAnsi="宋体" w:eastAsia="宋体" w:cs="宋体"/>
          <w:color w:val="000000"/>
          <w:kern w:val="0"/>
          <w:sz w:val="32"/>
          <w:szCs w:val="32"/>
        </w:rPr>
        <w:t>；设1条成本指标：</w:t>
      </w:r>
      <w:r>
        <w:rPr>
          <w:rFonts w:ascii="宋体" w:hAnsi="宋体" w:eastAsia="宋体"/>
          <w:sz w:val="32"/>
          <w:szCs w:val="32"/>
        </w:rPr>
        <w:t>人均财政投入</w:t>
      </w:r>
      <w:r>
        <w:rPr>
          <w:rFonts w:hint="eastAsia" w:ascii="宋体" w:hAnsi="宋体" w:eastAsia="宋体"/>
          <w:sz w:val="32"/>
          <w:szCs w:val="32"/>
        </w:rPr>
        <w:t>；</w:t>
      </w:r>
      <w:r>
        <w:rPr>
          <w:rFonts w:hint="eastAsia" w:ascii="宋体" w:hAnsi="宋体" w:eastAsia="宋体" w:cs="宋体"/>
          <w:color w:val="000000"/>
          <w:kern w:val="0"/>
          <w:sz w:val="32"/>
          <w:szCs w:val="32"/>
        </w:rPr>
        <w:t>设1条社会效益指标：</w:t>
      </w:r>
      <w:r>
        <w:rPr>
          <w:rFonts w:ascii="宋体" w:hAnsi="宋体" w:eastAsia="宋体" w:cs="宋体"/>
          <w:color w:val="000000"/>
          <w:kern w:val="0"/>
          <w:sz w:val="32"/>
          <w:szCs w:val="32"/>
        </w:rPr>
        <w:t>基本医疗保障水平</w:t>
      </w:r>
      <w:r>
        <w:rPr>
          <w:rFonts w:hint="eastAsia" w:ascii="宋体" w:hAnsi="宋体" w:eastAsia="宋体"/>
          <w:sz w:val="32"/>
          <w:szCs w:val="32"/>
        </w:rPr>
        <w:t>；</w:t>
      </w:r>
      <w:r>
        <w:rPr>
          <w:rFonts w:hint="eastAsia" w:ascii="宋体" w:hAnsi="宋体" w:eastAsia="宋体" w:cs="宋体"/>
          <w:color w:val="000000"/>
          <w:kern w:val="0"/>
          <w:sz w:val="32"/>
          <w:szCs w:val="32"/>
        </w:rPr>
        <w:t>设1条服务对象满意度指标：</w:t>
      </w:r>
      <w:r>
        <w:rPr>
          <w:rFonts w:ascii="宋体" w:hAnsi="宋体" w:eastAsia="宋体"/>
          <w:sz w:val="32"/>
          <w:szCs w:val="32"/>
        </w:rPr>
        <w:t>参保对象满意度</w:t>
      </w:r>
      <w:r>
        <w:rPr>
          <w:rFonts w:hint="eastAsia" w:ascii="宋体" w:hAnsi="宋体" w:eastAsia="宋体"/>
          <w:sz w:val="32"/>
          <w:szCs w:val="32"/>
        </w:rPr>
        <w:t>。</w:t>
      </w:r>
    </w:p>
    <w:p w14:paraId="3564F60A">
      <w:pPr>
        <w:widowControl/>
        <w:shd w:val="clear" w:color="auto" w:fill="FFFFFF"/>
        <w:spacing w:line="360" w:lineRule="auto"/>
        <w:ind w:firstLine="563" w:firstLineChars="176"/>
        <w:jc w:val="left"/>
        <w:rPr>
          <w:rFonts w:ascii="宋体" w:hAnsi="宋体" w:eastAsia="宋体"/>
          <w:sz w:val="32"/>
          <w:szCs w:val="32"/>
        </w:rPr>
      </w:pPr>
    </w:p>
    <w:p w14:paraId="486D9214">
      <w:pPr>
        <w:widowControl/>
        <w:shd w:val="clear" w:color="auto" w:fill="FFFFFF"/>
        <w:spacing w:line="360" w:lineRule="auto"/>
        <w:ind w:firstLine="563" w:firstLineChars="176"/>
        <w:jc w:val="left"/>
        <w:rPr>
          <w:rFonts w:ascii="宋体" w:hAnsi="宋体" w:eastAsia="宋体" w:cs="宋体"/>
          <w:color w:val="333333"/>
          <w:kern w:val="0"/>
          <w:sz w:val="32"/>
          <w:szCs w:val="32"/>
        </w:rPr>
      </w:pPr>
    </w:p>
    <w:p w14:paraId="57394424">
      <w:pPr>
        <w:widowControl/>
        <w:shd w:val="clear" w:color="auto" w:fill="FFFFFF"/>
        <w:spacing w:line="360" w:lineRule="auto"/>
        <w:jc w:val="center"/>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第三部分：名词解释</w:t>
      </w:r>
    </w:p>
    <w:p w14:paraId="6D9AC6FD">
      <w:pPr>
        <w:widowControl/>
        <w:shd w:val="clear" w:color="auto" w:fill="FFFFFF"/>
        <w:spacing w:line="360" w:lineRule="auto"/>
        <w:ind w:firstLine="425" w:firstLineChars="133"/>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一、财政拨款收入：</w:t>
      </w:r>
      <w:r>
        <w:rPr>
          <w:rFonts w:hint="eastAsia" w:ascii="宋体" w:hAnsi="宋体" w:eastAsia="宋体" w:cs="宋体"/>
          <w:color w:val="333333"/>
          <w:kern w:val="0"/>
          <w:sz w:val="32"/>
          <w:szCs w:val="32"/>
        </w:rPr>
        <w:t>指本级财政部门当年拨付的资金。  </w:t>
      </w:r>
    </w:p>
    <w:p w14:paraId="324639AD">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二、基本支出：</w:t>
      </w:r>
      <w:r>
        <w:rPr>
          <w:rFonts w:hint="eastAsia" w:ascii="宋体" w:hAnsi="宋体" w:eastAsia="宋体" w:cs="宋体"/>
          <w:color w:val="333333"/>
          <w:kern w:val="0"/>
          <w:sz w:val="32"/>
          <w:szCs w:val="32"/>
        </w:rPr>
        <w:t>指为保障机构正常运转、完成日常工作任务而发生的人员支出和公用支出。 </w:t>
      </w:r>
    </w:p>
    <w:p w14:paraId="0E817761">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三、项目支出：</w:t>
      </w:r>
      <w:r>
        <w:rPr>
          <w:rFonts w:hint="eastAsia" w:ascii="宋体" w:hAnsi="宋体" w:eastAsia="宋体" w:cs="宋体"/>
          <w:color w:val="333333"/>
          <w:kern w:val="0"/>
          <w:sz w:val="32"/>
          <w:szCs w:val="32"/>
        </w:rPr>
        <w:t>指在基本支出之外为完成特定行政任务和事业发展目标所发生的支出。    </w:t>
      </w:r>
    </w:p>
    <w:p w14:paraId="0656D2DE">
      <w:pPr>
        <w:widowControl/>
        <w:shd w:val="clear" w:color="auto" w:fill="FFFFFF"/>
        <w:spacing w:line="360" w:lineRule="auto"/>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color w:val="333333"/>
          <w:kern w:val="0"/>
          <w:sz w:val="32"/>
          <w:szCs w:val="32"/>
        </w:rPr>
        <w:t>四、“三公”经费：</w:t>
      </w:r>
      <w:r>
        <w:rPr>
          <w:rFonts w:hint="eastAsia" w:ascii="宋体" w:hAnsi="宋体" w:eastAsia="宋体" w:cs="宋体"/>
          <w:color w:val="333333"/>
          <w:kern w:val="0"/>
          <w:sz w:val="32"/>
          <w:szCs w:val="32"/>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552B576">
      <w:pPr>
        <w:widowControl/>
        <w:shd w:val="clear" w:color="auto" w:fill="FFFFFF"/>
        <w:spacing w:line="360" w:lineRule="auto"/>
        <w:ind w:firstLine="480"/>
        <w:jc w:val="left"/>
        <w:rPr>
          <w:rFonts w:ascii="宋体" w:hAnsi="宋体" w:eastAsia="宋体" w:cs="宋体"/>
          <w:color w:val="333333"/>
          <w:kern w:val="0"/>
          <w:sz w:val="32"/>
          <w:szCs w:val="32"/>
        </w:rPr>
      </w:pPr>
      <w:r>
        <w:rPr>
          <w:rFonts w:hint="eastAsia" w:ascii="宋体" w:hAnsi="宋体" w:eastAsia="宋体" w:cs="宋体"/>
          <w:b/>
          <w:color w:val="333333"/>
          <w:kern w:val="0"/>
          <w:sz w:val="32"/>
          <w:szCs w:val="32"/>
        </w:rPr>
        <w:t>五、事业单位相关运行经费：</w:t>
      </w:r>
      <w:r>
        <w:rPr>
          <w:rFonts w:hint="eastAsia" w:ascii="宋体" w:hAnsi="宋体" w:eastAsia="宋体" w:cs="宋体"/>
          <w:color w:val="333333"/>
          <w:kern w:val="0"/>
          <w:sz w:val="32"/>
          <w:szCs w:val="32"/>
        </w:rPr>
        <w:t>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0AD26C24">
      <w:pPr>
        <w:widowControl/>
        <w:shd w:val="clear" w:color="auto" w:fill="FFFFFF"/>
        <w:spacing w:line="360" w:lineRule="auto"/>
        <w:ind w:firstLine="480"/>
        <w:jc w:val="left"/>
        <w:rPr>
          <w:rFonts w:ascii="宋体" w:hAnsi="宋体" w:eastAsia="宋体" w:cs="宋体"/>
          <w:color w:val="333333"/>
          <w:kern w:val="0"/>
          <w:sz w:val="32"/>
          <w:szCs w:val="32"/>
        </w:rPr>
      </w:pPr>
    </w:p>
    <w:p w14:paraId="1FA25A5E">
      <w:pPr>
        <w:spacing w:line="360" w:lineRule="auto"/>
        <w:ind w:firstLine="707" w:firstLineChars="220"/>
        <w:rPr>
          <w:rStyle w:val="12"/>
          <w:rFonts w:ascii="宋体" w:hAnsi="宋体" w:eastAsia="宋体"/>
          <w:b/>
          <w:bCs/>
          <w:color w:val="000000"/>
          <w:sz w:val="32"/>
          <w:szCs w:val="32"/>
        </w:rPr>
      </w:pPr>
      <w:r>
        <w:rPr>
          <w:rStyle w:val="12"/>
          <w:rFonts w:ascii="宋体" w:hAnsi="宋体" w:eastAsia="宋体"/>
          <w:b/>
          <w:color w:val="000000"/>
          <w:sz w:val="32"/>
          <w:szCs w:val="32"/>
        </w:rPr>
        <w:t>第</w:t>
      </w:r>
      <w:r>
        <w:rPr>
          <w:rStyle w:val="12"/>
          <w:rFonts w:hint="eastAsia" w:ascii="宋体" w:hAnsi="宋体" w:eastAsia="宋体"/>
          <w:b/>
          <w:color w:val="000000"/>
          <w:sz w:val="32"/>
          <w:szCs w:val="32"/>
        </w:rPr>
        <w:t>四</w:t>
      </w:r>
      <w:r>
        <w:rPr>
          <w:rStyle w:val="12"/>
          <w:rFonts w:ascii="宋体" w:hAnsi="宋体" w:eastAsia="宋体"/>
          <w:b/>
          <w:color w:val="000000"/>
          <w:sz w:val="32"/>
          <w:szCs w:val="32"/>
        </w:rPr>
        <w:t>部分：</w:t>
      </w:r>
      <w:r>
        <w:rPr>
          <w:rStyle w:val="12"/>
          <w:rFonts w:hint="eastAsia" w:ascii="宋体" w:hAnsi="宋体" w:eastAsia="宋体"/>
          <w:b/>
          <w:color w:val="000000"/>
          <w:sz w:val="32"/>
          <w:szCs w:val="32"/>
        </w:rPr>
        <w:t>融安县医疗保障事业管理中心</w:t>
      </w:r>
      <w:r>
        <w:rPr>
          <w:rStyle w:val="12"/>
          <w:rFonts w:ascii="宋体" w:hAnsi="宋体" w:eastAsia="宋体"/>
          <w:b/>
          <w:color w:val="000000"/>
          <w:sz w:val="32"/>
          <w:szCs w:val="32"/>
        </w:rPr>
        <w:t>202</w:t>
      </w:r>
      <w:r>
        <w:rPr>
          <w:rStyle w:val="12"/>
          <w:rFonts w:hint="eastAsia" w:ascii="宋体" w:hAnsi="宋体" w:eastAsia="宋体"/>
          <w:b/>
          <w:color w:val="000000"/>
          <w:sz w:val="32"/>
          <w:szCs w:val="32"/>
        </w:rPr>
        <w:t>5</w:t>
      </w:r>
      <w:r>
        <w:rPr>
          <w:rStyle w:val="12"/>
          <w:rFonts w:ascii="宋体" w:hAnsi="宋体" w:eastAsia="宋体"/>
          <w:b/>
          <w:color w:val="000000"/>
          <w:sz w:val="32"/>
          <w:szCs w:val="32"/>
        </w:rPr>
        <w:t>年预算</w:t>
      </w:r>
      <w:r>
        <w:rPr>
          <w:rStyle w:val="12"/>
          <w:rFonts w:hint="eastAsia" w:ascii="宋体" w:hAnsi="宋体" w:eastAsia="宋体"/>
          <w:b/>
          <w:color w:val="000000"/>
          <w:sz w:val="32"/>
          <w:szCs w:val="32"/>
        </w:rPr>
        <w:t>公开报</w:t>
      </w:r>
      <w:r>
        <w:rPr>
          <w:rStyle w:val="12"/>
          <w:rFonts w:ascii="宋体" w:hAnsi="宋体" w:eastAsia="宋体"/>
          <w:b/>
          <w:color w:val="000000"/>
          <w:sz w:val="32"/>
          <w:szCs w:val="32"/>
        </w:rPr>
        <w:t>表</w:t>
      </w:r>
    </w:p>
    <w:p w14:paraId="6E16FB51">
      <w:pPr>
        <w:widowControl/>
        <w:shd w:val="clear" w:color="auto" w:fill="FFFFFF"/>
        <w:spacing w:line="360" w:lineRule="auto"/>
        <w:ind w:firstLine="480"/>
        <w:jc w:val="left"/>
        <w:rPr>
          <w:rFonts w:ascii="宋体" w:hAnsi="宋体" w:eastAsia="宋体" w:cs="宋体"/>
          <w:color w:val="333333"/>
          <w:kern w:val="0"/>
          <w:sz w:val="32"/>
          <w:szCs w:val="32"/>
        </w:rPr>
      </w:pPr>
    </w:p>
    <w:p w14:paraId="1244FA91">
      <w:pPr>
        <w:widowControl/>
        <w:shd w:val="clear" w:color="auto" w:fill="FFFFFF"/>
        <w:spacing w:line="440" w:lineRule="atLeast"/>
        <w:jc w:val="left"/>
        <w:rPr>
          <w:rFonts w:ascii="宋体" w:hAnsi="宋体" w:eastAsia="宋体" w:cs="宋体"/>
          <w:color w:val="000000" w:themeColor="text1"/>
          <w:kern w:val="0"/>
          <w:sz w:val="32"/>
          <w:szCs w:val="32"/>
        </w:rPr>
      </w:pPr>
      <w:r>
        <w:fldChar w:fldCharType="begin"/>
      </w:r>
      <w:r>
        <w:instrText xml:space="preserve"> HYPERLINK "http://www.rongan.gov.cn/xxgk/zdxxgk/yjsgkpt/bmys/bmys2020/202004/W020200422380397059975.xls" </w:instrText>
      </w:r>
      <w:r>
        <w:fldChar w:fldCharType="separate"/>
      </w:r>
      <w:r>
        <w:rPr>
          <w:rFonts w:hint="eastAsia" w:ascii="宋体" w:hAnsi="宋体" w:eastAsia="宋体" w:cs="宋体"/>
          <w:color w:val="000000" w:themeColor="text1"/>
          <w:kern w:val="0"/>
          <w:sz w:val="32"/>
          <w:szCs w:val="32"/>
        </w:rPr>
        <w:t>附件：融安县医疗保障事业管理中心2025年单位预算公开表</w:t>
      </w:r>
      <w:r>
        <w:rPr>
          <w:rFonts w:hint="eastAsia" w:ascii="宋体" w:hAnsi="宋体" w:eastAsia="宋体" w:cs="宋体"/>
          <w:color w:val="000000" w:themeColor="text1"/>
          <w:kern w:val="0"/>
          <w:sz w:val="32"/>
          <w:szCs w:val="32"/>
        </w:rPr>
        <w:fldChar w:fldCharType="end"/>
      </w:r>
    </w:p>
    <w:p w14:paraId="73BD51C6"/>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hakuyoxingshu7000"/>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226BF"/>
    <w:multiLevelType w:val="multilevel"/>
    <w:tmpl w:val="66E226BF"/>
    <w:lvl w:ilvl="0" w:tentative="0">
      <w:start w:val="1"/>
      <w:numFmt w:val="decimal"/>
      <w:lvlText w:val="%1、"/>
      <w:lvlJc w:val="left"/>
      <w:pPr>
        <w:ind w:left="1855" w:hanging="720"/>
      </w:pPr>
      <w:rPr>
        <w:rFonts w:hint="default"/>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64FC"/>
    <w:rsid w:val="00005209"/>
    <w:rsid w:val="0004450C"/>
    <w:rsid w:val="00047E16"/>
    <w:rsid w:val="00073957"/>
    <w:rsid w:val="000750DF"/>
    <w:rsid w:val="000819B1"/>
    <w:rsid w:val="00084A88"/>
    <w:rsid w:val="000B269C"/>
    <w:rsid w:val="000B3A1C"/>
    <w:rsid w:val="000B634F"/>
    <w:rsid w:val="000C61D7"/>
    <w:rsid w:val="000D5B83"/>
    <w:rsid w:val="000F02D2"/>
    <w:rsid w:val="000F2EF3"/>
    <w:rsid w:val="001007AE"/>
    <w:rsid w:val="00101EDE"/>
    <w:rsid w:val="00105B49"/>
    <w:rsid w:val="001073FD"/>
    <w:rsid w:val="00145541"/>
    <w:rsid w:val="001645D4"/>
    <w:rsid w:val="00167F38"/>
    <w:rsid w:val="00175ABF"/>
    <w:rsid w:val="00176840"/>
    <w:rsid w:val="00185CBE"/>
    <w:rsid w:val="001A02EE"/>
    <w:rsid w:val="001A0545"/>
    <w:rsid w:val="001A542D"/>
    <w:rsid w:val="001C223A"/>
    <w:rsid w:val="001D4DC6"/>
    <w:rsid w:val="001D55E8"/>
    <w:rsid w:val="001F7D8D"/>
    <w:rsid w:val="00203CA9"/>
    <w:rsid w:val="00233C3D"/>
    <w:rsid w:val="0023555B"/>
    <w:rsid w:val="00280F9F"/>
    <w:rsid w:val="002B0710"/>
    <w:rsid w:val="002C71F1"/>
    <w:rsid w:val="002D28AB"/>
    <w:rsid w:val="002D3694"/>
    <w:rsid w:val="002E0547"/>
    <w:rsid w:val="002F26EB"/>
    <w:rsid w:val="00324FBE"/>
    <w:rsid w:val="00331641"/>
    <w:rsid w:val="00353D34"/>
    <w:rsid w:val="00383715"/>
    <w:rsid w:val="00392C4B"/>
    <w:rsid w:val="0039304D"/>
    <w:rsid w:val="003B5912"/>
    <w:rsid w:val="003C1EF9"/>
    <w:rsid w:val="003C479F"/>
    <w:rsid w:val="003C7E20"/>
    <w:rsid w:val="003D5600"/>
    <w:rsid w:val="003E4C15"/>
    <w:rsid w:val="003F6B28"/>
    <w:rsid w:val="00414CA0"/>
    <w:rsid w:val="00420E95"/>
    <w:rsid w:val="004520C9"/>
    <w:rsid w:val="00462D6A"/>
    <w:rsid w:val="00483BC8"/>
    <w:rsid w:val="004A44F9"/>
    <w:rsid w:val="004A7AC6"/>
    <w:rsid w:val="004C2DDB"/>
    <w:rsid w:val="004F1B62"/>
    <w:rsid w:val="004F254C"/>
    <w:rsid w:val="00501C40"/>
    <w:rsid w:val="00527CE6"/>
    <w:rsid w:val="00533650"/>
    <w:rsid w:val="0054279E"/>
    <w:rsid w:val="005434DB"/>
    <w:rsid w:val="005522BE"/>
    <w:rsid w:val="0056322C"/>
    <w:rsid w:val="00565F35"/>
    <w:rsid w:val="00571DBB"/>
    <w:rsid w:val="00582090"/>
    <w:rsid w:val="00582D46"/>
    <w:rsid w:val="00594F0D"/>
    <w:rsid w:val="005A1495"/>
    <w:rsid w:val="005A1E76"/>
    <w:rsid w:val="005A5880"/>
    <w:rsid w:val="005B122C"/>
    <w:rsid w:val="005B7C2D"/>
    <w:rsid w:val="00623CC8"/>
    <w:rsid w:val="00641555"/>
    <w:rsid w:val="006571BB"/>
    <w:rsid w:val="0066441A"/>
    <w:rsid w:val="006813AC"/>
    <w:rsid w:val="0068169F"/>
    <w:rsid w:val="006932A7"/>
    <w:rsid w:val="006965F8"/>
    <w:rsid w:val="006A53FF"/>
    <w:rsid w:val="006B7F97"/>
    <w:rsid w:val="006C3E8A"/>
    <w:rsid w:val="00731B94"/>
    <w:rsid w:val="0073670A"/>
    <w:rsid w:val="00750AA8"/>
    <w:rsid w:val="00751AA1"/>
    <w:rsid w:val="00764CA7"/>
    <w:rsid w:val="007655CB"/>
    <w:rsid w:val="007910BF"/>
    <w:rsid w:val="007B0CE6"/>
    <w:rsid w:val="007B4003"/>
    <w:rsid w:val="007E644B"/>
    <w:rsid w:val="008267B3"/>
    <w:rsid w:val="00833353"/>
    <w:rsid w:val="00867CF4"/>
    <w:rsid w:val="008703D1"/>
    <w:rsid w:val="00870F1B"/>
    <w:rsid w:val="00885179"/>
    <w:rsid w:val="008A18EF"/>
    <w:rsid w:val="008B10C1"/>
    <w:rsid w:val="008B16FC"/>
    <w:rsid w:val="008B3970"/>
    <w:rsid w:val="008F0402"/>
    <w:rsid w:val="008F23F0"/>
    <w:rsid w:val="008F4796"/>
    <w:rsid w:val="00901F34"/>
    <w:rsid w:val="00917EB2"/>
    <w:rsid w:val="009302B8"/>
    <w:rsid w:val="00931420"/>
    <w:rsid w:val="009543E7"/>
    <w:rsid w:val="00962C2F"/>
    <w:rsid w:val="00973680"/>
    <w:rsid w:val="009869ED"/>
    <w:rsid w:val="009C2508"/>
    <w:rsid w:val="009F2EB1"/>
    <w:rsid w:val="009F6D7C"/>
    <w:rsid w:val="00A148F3"/>
    <w:rsid w:val="00A16AAA"/>
    <w:rsid w:val="00A224A7"/>
    <w:rsid w:val="00A312EB"/>
    <w:rsid w:val="00A4184A"/>
    <w:rsid w:val="00A42648"/>
    <w:rsid w:val="00A50BD6"/>
    <w:rsid w:val="00A522B3"/>
    <w:rsid w:val="00A55722"/>
    <w:rsid w:val="00A561F2"/>
    <w:rsid w:val="00A719A6"/>
    <w:rsid w:val="00A75EF0"/>
    <w:rsid w:val="00A7796E"/>
    <w:rsid w:val="00A81C79"/>
    <w:rsid w:val="00A82687"/>
    <w:rsid w:val="00A86B31"/>
    <w:rsid w:val="00A928BB"/>
    <w:rsid w:val="00A9662A"/>
    <w:rsid w:val="00AA409D"/>
    <w:rsid w:val="00AB00E7"/>
    <w:rsid w:val="00AB3C83"/>
    <w:rsid w:val="00AB497D"/>
    <w:rsid w:val="00AD76FD"/>
    <w:rsid w:val="00AF299A"/>
    <w:rsid w:val="00AF7408"/>
    <w:rsid w:val="00B06272"/>
    <w:rsid w:val="00B231CA"/>
    <w:rsid w:val="00B357DC"/>
    <w:rsid w:val="00B52D44"/>
    <w:rsid w:val="00B675AB"/>
    <w:rsid w:val="00B75EEA"/>
    <w:rsid w:val="00B836BF"/>
    <w:rsid w:val="00B94CFF"/>
    <w:rsid w:val="00BC71D0"/>
    <w:rsid w:val="00BD7B49"/>
    <w:rsid w:val="00BE496F"/>
    <w:rsid w:val="00BF5210"/>
    <w:rsid w:val="00C16D08"/>
    <w:rsid w:val="00C339C6"/>
    <w:rsid w:val="00C4332B"/>
    <w:rsid w:val="00C54C5E"/>
    <w:rsid w:val="00C864FC"/>
    <w:rsid w:val="00C95AF6"/>
    <w:rsid w:val="00CB7B02"/>
    <w:rsid w:val="00CC657A"/>
    <w:rsid w:val="00CE4492"/>
    <w:rsid w:val="00D0236D"/>
    <w:rsid w:val="00D263AD"/>
    <w:rsid w:val="00D278C2"/>
    <w:rsid w:val="00D3418D"/>
    <w:rsid w:val="00D3582C"/>
    <w:rsid w:val="00D446CE"/>
    <w:rsid w:val="00D52DCA"/>
    <w:rsid w:val="00D66588"/>
    <w:rsid w:val="00D87984"/>
    <w:rsid w:val="00D879B5"/>
    <w:rsid w:val="00DA0880"/>
    <w:rsid w:val="00DC6F24"/>
    <w:rsid w:val="00DD5DAD"/>
    <w:rsid w:val="00DF3D4D"/>
    <w:rsid w:val="00DF4F62"/>
    <w:rsid w:val="00DF7A71"/>
    <w:rsid w:val="00E27DCF"/>
    <w:rsid w:val="00E35B2B"/>
    <w:rsid w:val="00E6130E"/>
    <w:rsid w:val="00E6794B"/>
    <w:rsid w:val="00E871C8"/>
    <w:rsid w:val="00EC2E35"/>
    <w:rsid w:val="00EC4F44"/>
    <w:rsid w:val="00EC5AEE"/>
    <w:rsid w:val="00EC62A5"/>
    <w:rsid w:val="00F07601"/>
    <w:rsid w:val="00F121D2"/>
    <w:rsid w:val="00F25BF5"/>
    <w:rsid w:val="00F34102"/>
    <w:rsid w:val="00F413D4"/>
    <w:rsid w:val="00F535D8"/>
    <w:rsid w:val="00F613A2"/>
    <w:rsid w:val="00F652E4"/>
    <w:rsid w:val="00F66082"/>
    <w:rsid w:val="00F74647"/>
    <w:rsid w:val="00F91638"/>
    <w:rsid w:val="00F95804"/>
    <w:rsid w:val="00FD61DF"/>
    <w:rsid w:val="00FE2166"/>
    <w:rsid w:val="00FE3988"/>
    <w:rsid w:val="00FF7762"/>
    <w:rsid w:val="4492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rFonts w:cs="Times New Roman"/>
      <w:b/>
      <w:bCs/>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NormalCharacter"/>
    <w:semiHidden/>
    <w:qFormat/>
    <w:uiPriority w:val="0"/>
  </w:style>
  <w:style w:type="paragraph" w:customStyle="1" w:styleId="13">
    <w:name w:val="HtmlNormal"/>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styleId="14">
    <w:name w:val="List Paragraph"/>
    <w:basedOn w:val="1"/>
    <w:qFormat/>
    <w:uiPriority w:val="34"/>
    <w:pPr>
      <w:ind w:firstLine="420" w:firstLineChars="200"/>
    </w:pPr>
  </w:style>
  <w:style w:type="character" w:customStyle="1" w:styleId="15">
    <w:name w:val="c"/>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3817</Words>
  <Characters>4529</Characters>
  <Lines>34</Lines>
  <Paragraphs>9</Paragraphs>
  <TotalTime>0</TotalTime>
  <ScaleCrop>false</ScaleCrop>
  <LinksUpToDate>false</LinksUpToDate>
  <CharactersWithSpaces>4582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2025-02-17T07:49:00Z</dcterms:created>
  <dc:creator>Administrator</dc:creator>
  <cp:lastModifiedBy>WPS_1630303915</cp:lastModifiedBy>
  <dcterms:modified xsi:type="dcterms:W3CDTF">2026-06-17T03:06:24Z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eyJoZGlkIjoiZWVkZmZkNjBiN2FhYzIzNTRlNDRjZDEzMmU4YTVhNDYiLCJ1c2VySWQiOiIxMjYyNTc1MTI4In0=</vt:lpwstr>
  </property>
  <property fmtid="{D5CDD505-2E9C-101B-9397-08002B2CF9AE}" pid="3" name="KSOProductBuildVer">
    <vt:lpwstr>2052-12.1.0.26895</vt:lpwstr>
  </property>
  <property fmtid="{D5CDD505-2E9C-101B-9397-08002B2CF9AE}" pid="4" name="ICV">
    <vt:lpwstr>4ABDD531E5E44A83B1FA148E16A4E97B_12</vt:lpwstr>
  </property>
</Properties>
</file>