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基本支出：指为保障机构正常运转、完成日常工作任务而发生的人员支出和公用支出。</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项目支出：指在基本支出之外为完成特定行政任务和事业发展目标所发生的支出。</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经营支出：指事业单位在专业业务活动及其辅助活动之外开展非独立核算经营活动发生的支出。</w:t>
      </w:r>
      <w:bookmarkStart w:id="0" w:name="_GoBack"/>
      <w:bookmarkEnd w:id="0"/>
    </w:p>
    <w:p>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E8D"/>
    <w:rsid w:val="000D4DCD"/>
    <w:rsid w:val="001A1590"/>
    <w:rsid w:val="003503F7"/>
    <w:rsid w:val="009B04BF"/>
    <w:rsid w:val="00CF2A80"/>
    <w:rsid w:val="00EA3E8D"/>
    <w:rsid w:val="6B6417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微软公司</Company>
  <Pages>3</Pages>
  <Words>168</Words>
  <Characters>961</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2017-10-25T10:19:00Z</dcterms:created>
  <dc:creator>微软用户</dc:creator>
  <cp:lastModifiedBy>Administrator</cp:lastModifiedBy>
  <dcterms:modified xsi:type="dcterms:W3CDTF">2017-10-26T02:44:30Z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