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2021年预算绩效工作开展情况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2021年，县财政局积极推进全过程预算绩效管理，着力促进资金使用绩效的提升。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一、绩效目标方面：所有预算部门均按要求在编报项目预算时同步编报项目绩效目标。同时，将绩效目标随同预算批复和下达，强化资金使用单位的主体责任和效率意识。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二、绩效跟踪方面：重点推进以预算部门为主体开展绩效跟踪，加强项目预算执行，优化项目资金管理，促进绩效目标实现。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三、绩效评价方面：全面实施绩效自评，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个县直部门开展了预算项目绩效自评工作。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四、结果应用方面：加大绩效信息公开力度，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个县直部门绩效自评结果随同部门决算同步公开。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县财政局将按照党中央、国务院关于全面实施预算绩效管理的重大部署，切实发挥牵头组织作用，加强制度建设，明确绩效管理责任，建立预算安排与绩效目标、资金使用效果挂钩的激励约束机制，提升公共服务质量和水平，增强政府公信力和执行力，提高人民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ZDU1NDA1ZTZlM2E5NGRiMzU3MjAxZGVkMDllNzQifQ=="/>
  </w:docVars>
  <w:rsids>
    <w:rsidRoot w:val="00BD6D38"/>
    <w:rsid w:val="00BD6D38"/>
    <w:rsid w:val="00FA1D47"/>
    <w:rsid w:val="1DB55121"/>
    <w:rsid w:val="21383079"/>
    <w:rsid w:val="27BD1CA7"/>
    <w:rsid w:val="3005243D"/>
    <w:rsid w:val="4783216D"/>
    <w:rsid w:val="64AA6B34"/>
    <w:rsid w:val="75A5137D"/>
    <w:rsid w:val="788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389</Characters>
  <Lines>2</Lines>
  <Paragraphs>1</Paragraphs>
  <TotalTime>12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2023-05-17T09:32:00Z</dcterms:created>
  <dc:creator>lenovo</dc:creator>
  <cp:lastModifiedBy>admin</cp:lastModifiedBy>
  <dcterms:modified xsi:type="dcterms:W3CDTF">2023-05-17T09:47:45Z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BB21BA6A4F6E4260929B1C2E4952D71C_12</vt:lpwstr>
  </property>
</Properties>
</file>