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宋体" w:hAnsi="宋体" w:eastAsia="宋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融安县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年度预算绩效管理工作总结</w:t>
      </w:r>
    </w:p>
    <w:p>
      <w:pPr>
        <w:widowControl/>
        <w:spacing w:line="56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  <w:t> </w:t>
      </w:r>
    </w:p>
    <w:p>
      <w:pPr>
        <w:widowControl/>
        <w:spacing w:line="560" w:lineRule="atLeast"/>
        <w:ind w:firstLine="64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按照《关于报送201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年度市县财政部门预算绩效管理工作情况的通知》（桂财办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[2020]60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号）精神和财政部门不断强化绩效理念，我县将预算绩效纳入财政日常管理，积极探索推进。201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年对全县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个一级预算部门涉及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个项目开展了支出绩效自评工作，评价结果总体良好。</w:t>
      </w:r>
    </w:p>
    <w:p>
      <w:pPr>
        <w:widowControl/>
        <w:spacing w:line="560" w:lineRule="atLeast"/>
        <w:ind w:firstLine="643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一、财政支出绩效评价工作基本情况及主要成效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（一）项目支出绩效评价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我县精心组织实施，确保评价实效。按照“先易后难、由点及面、稳步实施”的原则和建立“项目单位-主管部门-财政部门”三层次评价体系的要求，积极组织开展财政项目资金绩效评价工作。在部门预算综合绩效考评方面，将融安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个一级预算单位纳入财政综合绩效考评范围，要求各预算单位上报自评报告及相关材料。在项目支出绩效评价方面，明确要求部门（单位）在编制项目预算时，申报明确的项目绩效目标，并尽量予以细化财政部门最终确定评价对象，在评价对象选择上，我们紧紧围绕财政管理的重点领域、项目支出重点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按照“资金量较大、代表性较强、社会关注度高”的原则，预算单位从本级预算安排项目中选择金额大于20万元项目开展支出自评工作，项目涉及教育、科技、农业、社保、环保、旅游、城建等领域涉及金额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10160.43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万元。从自评结果看，被自评价项目总体绩效目标明确，决策依据充分，资金分配科学合理，项目管理较规范，项目完成良好，基本达到了预期效果。</w:t>
      </w:r>
    </w:p>
    <w:p>
      <w:pPr>
        <w:widowControl/>
        <w:spacing w:line="560" w:lineRule="atLeast"/>
        <w:ind w:firstLine="643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二、存在的主要问题及整改措施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（一）存在的主要问题。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一是项目执行进度慢，二是项目预算的准确性不高，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财务管理不规范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项目管理不到位，存在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部分民生项目资金申报不及时，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项目实施进度偏慢，报账不及时，严重影响了人民群众的生活。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（二）整改措施。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针对项目支出和部门支出绩效评价中发现的问题，县财政局一一提出整改措施，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要求相关单位高度重视绩效评价发现的问题，全面核查，举一反三，完善制度，确保整改到位。</w:t>
      </w:r>
    </w:p>
    <w:p>
      <w:pPr>
        <w:widowControl/>
        <w:spacing w:line="560" w:lineRule="atLeast"/>
        <w:ind w:firstLine="64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一是要求部门强化项目管理，从提高项目绩效预算入手，探索建立绩效目标申报、审核、批复、监控机制，将绩效目标作为预算安排的重要依据，提高预算编制的科学性和准确性。</w:t>
      </w:r>
    </w:p>
    <w:p>
      <w:pPr>
        <w:widowControl/>
        <w:spacing w:line="560" w:lineRule="atLeast"/>
        <w:ind w:firstLine="64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是强化预算执行，促进项目加快实施。严格执行项目预算，做到专款专用。加强项目进度的督查，督促相关人员及时完善资料，及时报账。加强对乡镇发放资金情况进行实地检查，确保补贴资金及时准确兑现到农户。</w:t>
      </w:r>
    </w:p>
    <w:p>
      <w:pPr>
        <w:widowControl/>
        <w:spacing w:line="560" w:lineRule="atLeast"/>
        <w:ind w:firstLine="634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三是要求部门严格执行中央八项规定和省委省政府十项规定精神，全面梳理本单位“公务接待费、因公出国（境）经费、会议费、培训费、差旅费”等五项经费开支情况，对照制度开展自查自纠。</w:t>
      </w:r>
    </w:p>
    <w:p>
      <w:pPr>
        <w:widowControl/>
        <w:spacing w:line="560" w:lineRule="atLeast"/>
        <w:ind w:firstLine="643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三、下一步工作思路和建议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继续完善绩效评价体系，不断学习借鉴其他地市的先进做法，充分发挥相关主管部门的专业优势，不断健全绩效评价工作机制。进一步加强绩效评价项目选取的针对性，重点选取关乎民生、社会关注度高、影响大、具有明显社会效益的项目开展重点评价工作。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（一）强化绩效理念，深入推进评价工作。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一步强化各部门绩效管理理念，将“要我评价”的被动认识转化为“我要评价”的主动实践，把财政绩效评价作为转变政府职能、深化财政改革、促进科学理财的重要工作来抓，健全完善制度办法，切实加强组织领导，深入推进评价工作，提升整体绩效管理水平。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（二）强化事前准备，提升评价质量。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推进自身评价工作开展时，结合评价工作实际，完善项目（部门、单位）评价特性指标，规范评价标准，立足管理需求，预设评价重点，确保绩效评价结果公正、客观、精准，做到评价结果客观公正、实事求是，真实反映绩效，如实反映问题，切实提高评价质量。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（三）强化结果应用，巩固评价成效。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在进一步严格问题整改落实，加强评价结果与县级预算安排挂钩的工作力度的基础上，试点评价结果公开。一是按照“谁评价、谁公开”的原则，由主管部门将部门自评报告向社会公开，接受公众监督。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（四）积极运用绩效评价结果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立绩效评价结果的反馈与整改、激励制度，进一步完善绩效评价结果的反馈和运用机制，将绩效结果向社会逐步公布，进一步增强单位的责任感和紧迫感。将评价结果作为安排以后年度预算的重要依据，将一些绩效评价结果不好的项目取消，对执行不力的单位的预算进行相应消减，切实发挥绩效评价工作的应作用。</w:t>
      </w:r>
    </w:p>
    <w:p>
      <w:pPr>
        <w:widowControl/>
        <w:spacing w:line="560" w:lineRule="atLeast"/>
        <w:ind w:firstLine="643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（五）加强业务培训学习，增强预算绩效管理意识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atLeast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希望上级财政部门多组织一些学习、讲座等，加大财政部门和预算单位绩效评价的人员培训力度，进一步统一认识，充实业务知识。</w:t>
      </w:r>
    </w:p>
    <w:p>
      <w:pPr>
        <w:widowControl/>
        <w:spacing w:line="560" w:lineRule="atLeast"/>
        <w:ind w:firstLine="643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wordWrap w:val="0"/>
        <w:spacing w:line="560" w:lineRule="atLeast"/>
        <w:ind w:right="91" w:firstLine="641"/>
        <w:jc w:val="righ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 xml:space="preserve">                    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83"/>
    <w:rsid w:val="00124383"/>
    <w:rsid w:val="00143ED2"/>
    <w:rsid w:val="0018773B"/>
    <w:rsid w:val="002B0676"/>
    <w:rsid w:val="002B1B33"/>
    <w:rsid w:val="002C2B6F"/>
    <w:rsid w:val="00347AD5"/>
    <w:rsid w:val="00383047"/>
    <w:rsid w:val="003D4972"/>
    <w:rsid w:val="004133AF"/>
    <w:rsid w:val="00427F02"/>
    <w:rsid w:val="00437C83"/>
    <w:rsid w:val="004C182A"/>
    <w:rsid w:val="00505B6F"/>
    <w:rsid w:val="005F5672"/>
    <w:rsid w:val="00620570"/>
    <w:rsid w:val="00650E1A"/>
    <w:rsid w:val="00710810"/>
    <w:rsid w:val="007C1D92"/>
    <w:rsid w:val="007E73A4"/>
    <w:rsid w:val="00807922"/>
    <w:rsid w:val="008C594B"/>
    <w:rsid w:val="009147B1"/>
    <w:rsid w:val="00927B96"/>
    <w:rsid w:val="009C6305"/>
    <w:rsid w:val="009D0572"/>
    <w:rsid w:val="009E643D"/>
    <w:rsid w:val="009F7634"/>
    <w:rsid w:val="00A07C1F"/>
    <w:rsid w:val="00BB182B"/>
    <w:rsid w:val="00C653F4"/>
    <w:rsid w:val="00D25073"/>
    <w:rsid w:val="00D44B3A"/>
    <w:rsid w:val="00D71DC5"/>
    <w:rsid w:val="00DA0A18"/>
    <w:rsid w:val="00EB33BD"/>
    <w:rsid w:val="00F3589F"/>
    <w:rsid w:val="00F468EF"/>
    <w:rsid w:val="01AB22E8"/>
    <w:rsid w:val="101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paragraph" w:customStyle="1" w:styleId="10">
    <w:name w:val="c0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b0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A920B-E310-447D-9EF8-F5C998BE9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294</Words>
  <Characters>1680</Characters>
  <Lines>14</Lines>
  <Paragraphs>3</Paragraphs>
  <TotalTime>92</TotalTime>
  <ScaleCrop>false</ScaleCrop>
  <LinksUpToDate>false</LinksUpToDate>
  <CharactersWithSpaces>1971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2019-04-11T09:16:00Z</dcterms:created>
  <dc:creator>微软用户</dc:creator>
  <cp:lastModifiedBy>Administrator</cp:lastModifiedBy>
  <dcterms:modified xsi:type="dcterms:W3CDTF">2020-10-16T03:52:40Z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