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宋体" w:hAnsi="宋体" w:eastAsia="宋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融安县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年度预算绩效管理工作总结</w:t>
      </w:r>
    </w:p>
    <w:p>
      <w:pPr>
        <w:widowControl/>
        <w:spacing w:line="5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6"/>
          <w:szCs w:val="36"/>
        </w:rPr>
        <w:t> </w:t>
      </w:r>
    </w:p>
    <w:p>
      <w:pPr>
        <w:widowControl/>
        <w:spacing w:line="560" w:lineRule="atLeast"/>
        <w:ind w:firstLine="64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按照《关于报送201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年度市县财政部门预算绩效管理工作情况的通知》（桂财办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[2020]60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号）精神和财政部门不断强化绩效理念，我县将预算绩效纳入财政日常管理，积极探索推进。201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年对全县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个一级预算部门涉及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个项目开展了支出绩效自评工作，评价结果总体良好。</w:t>
      </w:r>
    </w:p>
    <w:p>
      <w:pPr>
        <w:widowControl/>
        <w:spacing w:line="560" w:lineRule="atLeast"/>
        <w:ind w:firstLine="643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一、财政支出绩效评价工作基本情况及主要成效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（一）项目支出绩效评价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我县精心组织实施，确保评价实效。按照“先易后难、由点及面、稳步实施”的原则和建立“项目单位-主管部门-财政部门”三层次评价体系的要求，积极组织开展财政项目资金绩效评价工作。在部门预算综合绩效考评方面，将融安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个一级预算单位纳入财政综合绩效考评范围，要求各预算单位上报自评报告及相关材料。在项目支出绩效评价方面，明确要求部门（单位）在编制项目预算时，申报明确的项目绩效目标，并尽量予以细化财政部门最终确定评价对象，在评价对象选择上，我们紧紧围绕财政管理的重点领域、项目支出重点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按照“资金量较大、代表性较强、社会关注度高”的原则，预算单位从本级预算安排项目中选择金额大于20万元项目开展支出自评工作，项目涉及教育、科技、农业、社保、环保、旅游、城建等领域涉及金额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10160.43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万元。从自评结果看，被自评价项目总体绩效目标明确，决策依据充分，资金分配科学合理，项目管理较规范，项目完成良好，基本达到了预期效果。</w:t>
      </w:r>
    </w:p>
    <w:p>
      <w:pPr>
        <w:widowControl/>
        <w:spacing w:line="560" w:lineRule="atLeast"/>
        <w:ind w:firstLine="643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二、存在的主要问题及整改措施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（一）存在的主要问题。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一是项目执行进度慢，二是项目预算的准确性不高，</w:t>
      </w: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财务管理不规范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项目管理不到位，存在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部分民生项目资金申报不及时，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项目实施进度偏慢，报账不及时，严重影响了人民群众的生活。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（二）整改措施。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</w:rPr>
        <w:t>针对项目支出和部门支出绩效评价中发现的问题，县财政局一一提出整改措施，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要求相关单位高度重视绩效评价发现的问题，全面核查，举一反三，完善制度，确保整改到位。</w:t>
      </w:r>
    </w:p>
    <w:p>
      <w:pPr>
        <w:widowControl/>
        <w:spacing w:line="560" w:lineRule="atLeast"/>
        <w:ind w:firstLine="64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一是要求部门强化项目管理，从提高项目绩效预算入手，探索建立绩效目标申报、审核、批复、监控机制，将绩效目标作为预算安排的重要依据，提高预算编制的科学性和准确性。</w:t>
      </w:r>
    </w:p>
    <w:p>
      <w:pPr>
        <w:widowControl/>
        <w:spacing w:line="560" w:lineRule="atLeast"/>
        <w:ind w:firstLine="64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是强化预算执行，促进项目加快实施。严格执行项目预算，做到专款专用。加强项目进度的督查，督促相关人员及时完善资料，及时报账。加强对乡镇发放资金情况进行实地检查，确保补贴资金及时准确兑现到农户。</w:t>
      </w:r>
    </w:p>
    <w:p>
      <w:pPr>
        <w:widowControl/>
        <w:spacing w:line="560" w:lineRule="atLeast"/>
        <w:ind w:firstLine="63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三是要求部门严格执行中央八项规定和省委省政府十项规定精神，全面梳理本单位“公务接待费、因公出国（境）经费、会议费、培训费、差旅费”等五项经费开支情况，对照制度开展自查自纠。</w:t>
      </w:r>
    </w:p>
    <w:p>
      <w:pPr>
        <w:widowControl/>
        <w:spacing w:line="560" w:lineRule="atLeast"/>
        <w:ind w:firstLine="643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三、下一步工作思路和建议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继续完善绩效评价体系，不断学习借鉴其他地市的先进做法，充分发挥相关主管部门的专业优势，不断健全绩效评价工作机制。进一步加强绩效评价项目选取的针对性，重点选取关乎民生、社会关注度高、影响大、具有明显社会效益的项目开展重点评价工作。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（一）强化绩效理念，深入推进评价工作。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强化各部门绩效管理理念，将“要我评价”的被动认识转化为“我要评价”的主动实践，把财政绩效评价作为转变政府职能、深化财政改革、促进科学理财的重要工作来抓，健全完善制度办法，切实加强组织领导，深入推进评价工作，提升整体绩效管理水平。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（二）强化事前准备，提升评价质量。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推进自身评价工作开展时，结合评价工作实际，完善项目（部门、单位）评价特性指标，规范评价标准，立足管理需求，预设评价重点，确保绩效评价结果公正、客观、精准，做到评价结果客观公正、实事求是，真实反映绩效，如实反映问题，切实提高评价质量。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（三）强化结果应用，巩固评价成效。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在进一步严格问题整改落实，加强评价结果与县级预算安排挂钩的工作力度的基础上，试点评价结果公开。一是按照“谁评价、谁公开”的原则，由主管部门将部门自评报告向社会公开，接受公众监督。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（四）积极运用绩效评价结果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绩效评价结果的反馈与整改、激励制度，进一步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进行相应消减，切实发挥绩效评价工作的应作用。</w:t>
      </w:r>
    </w:p>
    <w:p>
      <w:pPr>
        <w:widowControl/>
        <w:spacing w:line="560" w:lineRule="atLeast"/>
        <w:ind w:firstLine="643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（五）加强业务培训学习，增强预算绩效管理意识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希望上级财政部门多组织一些学习、讲座等，加大财政部门和预算单位绩效评价的人员培训力度，进一步统一认识，充实业务知识。</w:t>
      </w:r>
    </w:p>
    <w:p>
      <w:pPr>
        <w:widowControl/>
        <w:spacing w:line="560" w:lineRule="atLeast"/>
        <w:ind w:firstLine="643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wordWrap w:val="0"/>
        <w:spacing w:line="560" w:lineRule="atLeast"/>
        <w:ind w:right="91" w:firstLine="641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000000"/>
          <w:kern w:val="0"/>
          <w:sz w:val="28"/>
          <w:szCs w:val="28"/>
        </w:rPr>
        <w:t xml:space="preserve">                    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83"/>
    <w:rsid w:val="00124383"/>
    <w:rsid w:val="00143ED2"/>
    <w:rsid w:val="0018773B"/>
    <w:rsid w:val="002B0676"/>
    <w:rsid w:val="002B1B33"/>
    <w:rsid w:val="002C2B6F"/>
    <w:rsid w:val="00347AD5"/>
    <w:rsid w:val="00383047"/>
    <w:rsid w:val="003D4972"/>
    <w:rsid w:val="004133AF"/>
    <w:rsid w:val="00427F02"/>
    <w:rsid w:val="00437C83"/>
    <w:rsid w:val="004C182A"/>
    <w:rsid w:val="00505B6F"/>
    <w:rsid w:val="005F5672"/>
    <w:rsid w:val="00620570"/>
    <w:rsid w:val="00650E1A"/>
    <w:rsid w:val="00710810"/>
    <w:rsid w:val="007C1D92"/>
    <w:rsid w:val="007E73A4"/>
    <w:rsid w:val="00807922"/>
    <w:rsid w:val="008C594B"/>
    <w:rsid w:val="009147B1"/>
    <w:rsid w:val="00927B96"/>
    <w:rsid w:val="009C6305"/>
    <w:rsid w:val="009D0572"/>
    <w:rsid w:val="009E643D"/>
    <w:rsid w:val="009F7634"/>
    <w:rsid w:val="00A07C1F"/>
    <w:rsid w:val="00BB182B"/>
    <w:rsid w:val="00C653F4"/>
    <w:rsid w:val="00D25073"/>
    <w:rsid w:val="00D44B3A"/>
    <w:rsid w:val="00D71DC5"/>
    <w:rsid w:val="00DA0A18"/>
    <w:rsid w:val="00EB33BD"/>
    <w:rsid w:val="00F3589F"/>
    <w:rsid w:val="00F468EF"/>
    <w:rsid w:val="01AB22E8"/>
    <w:rsid w:val="101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  <w:style w:type="paragraph" w:customStyle="1" w:styleId="10">
    <w:name w:val="c0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b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A920B-E310-447D-9EF8-F5C998BE9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1680</Characters>
  <Lines>14</Lines>
  <Paragraphs>3</Paragraphs>
  <TotalTime>92</TotalTime>
  <ScaleCrop>false</ScaleCrop>
  <LinksUpToDate>false</LinksUpToDate>
  <CharactersWithSpaces>1971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2019-04-11T09:16:00Z</dcterms:created>
  <dc:creator>微软用户</dc:creator>
  <cp:lastModifiedBy>Administrator</cp:lastModifiedBy>
  <dcterms:modified xsi:type="dcterms:W3CDTF">2020-10-16T03:52:40Z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