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ascii="方正小标宋_GBK" w:eastAsia="方正小标宋_GBK"/>
          <w:sz w:val="44"/>
          <w:szCs w:val="44"/>
        </w:rPr>
      </w:pPr>
      <w:r>
        <w:rPr>
          <w:rFonts w:hint="eastAsia" w:ascii="方正小标宋_GBK" w:eastAsia="方正小标宋_GBK"/>
          <w:sz w:val="44"/>
          <w:szCs w:val="44"/>
        </w:rPr>
        <w:t>柳州市</w:t>
      </w:r>
      <w:r>
        <w:rPr>
          <w:rFonts w:hint="eastAsia" w:ascii="方正小标宋_GBK" w:eastAsia="方正小标宋_GBK"/>
          <w:sz w:val="44"/>
          <w:szCs w:val="44"/>
          <w:lang w:eastAsia="zh-CN"/>
        </w:rPr>
        <w:t>融安</w:t>
      </w:r>
      <w:r>
        <w:rPr>
          <w:rFonts w:hint="eastAsia" w:ascii="方正小标宋_GBK" w:eastAsia="方正小标宋_GBK"/>
          <w:sz w:val="44"/>
          <w:szCs w:val="44"/>
        </w:rPr>
        <w:t>县</w:t>
      </w:r>
      <w:r>
        <w:rPr>
          <w:rFonts w:hint="eastAsia" w:ascii="方正小标宋_GBK" w:eastAsia="方正小标宋_GBK"/>
          <w:sz w:val="44"/>
          <w:szCs w:val="44"/>
          <w:lang w:eastAsia="zh-CN"/>
        </w:rPr>
        <w:t>林业局</w:t>
      </w:r>
      <w:r>
        <w:rPr>
          <w:rFonts w:hint="eastAsia" w:ascii="方正小标宋_GBK" w:eastAsia="方正小标宋_GBK"/>
          <w:sz w:val="44"/>
          <w:szCs w:val="44"/>
        </w:rPr>
        <w:t>权责清单</w:t>
      </w:r>
    </w:p>
    <w:p>
      <w:pPr>
        <w:adjustRightInd w:val="0"/>
        <w:snapToGrid w:val="0"/>
        <w:spacing w:line="570" w:lineRule="exact"/>
        <w:jc w:val="center"/>
        <w:outlineLvl w:val="0"/>
        <w:rPr>
          <w:rFonts w:eastAsia="方正小标宋简体" w:cs="方正小标宋简体"/>
          <w:snapToGrid w:val="0"/>
          <w:color w:val="000000" w:themeColor="text1"/>
          <w:sz w:val="44"/>
          <w:szCs w:val="44"/>
          <w14:textFill>
            <w14:solidFill>
              <w14:schemeClr w14:val="tx1"/>
            </w14:solidFill>
          </w14:textFill>
        </w:rPr>
      </w:pPr>
    </w:p>
    <w:tbl>
      <w:tblPr>
        <w:tblStyle w:val="5"/>
        <w:tblW w:w="21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0"/>
        <w:gridCol w:w="525"/>
        <w:gridCol w:w="586"/>
        <w:gridCol w:w="715"/>
        <w:gridCol w:w="544"/>
        <w:gridCol w:w="918"/>
        <w:gridCol w:w="5321"/>
        <w:gridCol w:w="2790"/>
        <w:gridCol w:w="806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 w:hRule="atLeast"/>
          <w:tblHeader/>
          <w:jc w:val="center"/>
        </w:trPr>
        <w:tc>
          <w:tcPr>
            <w:tcW w:w="450" w:type="dxa"/>
            <w:vMerge w:val="restart"/>
            <w:shd w:val="clear" w:color="auto" w:fill="auto"/>
            <w:vAlign w:val="center"/>
          </w:tcPr>
          <w:p>
            <w:pPr>
              <w:widowControl/>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序号</w:t>
            </w:r>
          </w:p>
        </w:tc>
        <w:tc>
          <w:tcPr>
            <w:tcW w:w="525" w:type="dxa"/>
            <w:vMerge w:val="restart"/>
            <w:shd w:val="clear" w:color="auto" w:fill="auto"/>
            <w:vAlign w:val="center"/>
          </w:tcPr>
          <w:p>
            <w:pPr>
              <w:widowControl/>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权力分类</w:t>
            </w:r>
          </w:p>
        </w:tc>
        <w:tc>
          <w:tcPr>
            <w:tcW w:w="8084" w:type="dxa"/>
            <w:gridSpan w:val="5"/>
            <w:shd w:val="clear" w:color="000000" w:fill="FFFFFF"/>
            <w:vAlign w:val="center"/>
          </w:tcPr>
          <w:p>
            <w:pPr>
              <w:widowControl/>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权力清单</w:t>
            </w:r>
          </w:p>
        </w:tc>
        <w:tc>
          <w:tcPr>
            <w:tcW w:w="10850" w:type="dxa"/>
            <w:gridSpan w:val="2"/>
            <w:shd w:val="clear" w:color="auto" w:fill="auto"/>
            <w:vAlign w:val="center"/>
          </w:tcPr>
          <w:p>
            <w:pPr>
              <w:widowControl/>
              <w:ind w:firstLine="400" w:firstLineChars="200"/>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责任清单</w:t>
            </w:r>
          </w:p>
        </w:tc>
        <w:tc>
          <w:tcPr>
            <w:tcW w:w="1228" w:type="dxa"/>
            <w:vMerge w:val="restart"/>
            <w:shd w:val="clear" w:color="auto" w:fill="auto"/>
            <w:vAlign w:val="center"/>
          </w:tcPr>
          <w:p>
            <w:pPr>
              <w:widowControl/>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2" w:hRule="atLeast"/>
          <w:tblHeader/>
          <w:jc w:val="center"/>
        </w:trPr>
        <w:tc>
          <w:tcPr>
            <w:tcW w:w="450" w:type="dxa"/>
            <w:vMerge w:val="continue"/>
            <w:vAlign w:val="center"/>
          </w:tcPr>
          <w:p>
            <w:pPr>
              <w:widowControl/>
              <w:jc w:val="center"/>
              <w:rPr>
                <w:rFonts w:ascii="黑体" w:hAnsi="黑体" w:eastAsia="黑体"/>
                <w:color w:val="000000" w:themeColor="text1"/>
                <w:kern w:val="0"/>
                <w:sz w:val="20"/>
                <w:szCs w:val="20"/>
                <w:highlight w:val="none"/>
                <w14:textFill>
                  <w14:solidFill>
                    <w14:schemeClr w14:val="tx1"/>
                  </w14:solidFill>
                </w14:textFill>
              </w:rPr>
            </w:pPr>
          </w:p>
        </w:tc>
        <w:tc>
          <w:tcPr>
            <w:tcW w:w="525" w:type="dxa"/>
            <w:vMerge w:val="continue"/>
            <w:vAlign w:val="center"/>
          </w:tcPr>
          <w:p>
            <w:pPr>
              <w:widowControl/>
              <w:jc w:val="left"/>
              <w:rPr>
                <w:rFonts w:ascii="黑体" w:hAnsi="黑体" w:eastAsia="黑体"/>
                <w:color w:val="000000" w:themeColor="text1"/>
                <w:kern w:val="0"/>
                <w:sz w:val="20"/>
                <w:szCs w:val="20"/>
                <w:highlight w:val="none"/>
                <w14:textFill>
                  <w14:solidFill>
                    <w14:schemeClr w14:val="tx1"/>
                  </w14:solidFill>
                </w14:textFill>
              </w:rPr>
            </w:pPr>
          </w:p>
        </w:tc>
        <w:tc>
          <w:tcPr>
            <w:tcW w:w="586" w:type="dxa"/>
            <w:shd w:val="clear" w:color="000000" w:fill="FFFFFF"/>
            <w:vAlign w:val="center"/>
          </w:tcPr>
          <w:p>
            <w:pPr>
              <w:widowControl/>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项目</w:t>
            </w:r>
          </w:p>
          <w:p>
            <w:pPr>
              <w:widowControl/>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名称</w:t>
            </w:r>
          </w:p>
        </w:tc>
        <w:tc>
          <w:tcPr>
            <w:tcW w:w="715" w:type="dxa"/>
            <w:shd w:val="clear" w:color="auto" w:fill="auto"/>
            <w:vAlign w:val="center"/>
          </w:tcPr>
          <w:p>
            <w:pPr>
              <w:widowControl/>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子项</w:t>
            </w:r>
          </w:p>
          <w:p>
            <w:pPr>
              <w:widowControl/>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名称</w:t>
            </w:r>
          </w:p>
        </w:tc>
        <w:tc>
          <w:tcPr>
            <w:tcW w:w="544" w:type="dxa"/>
            <w:shd w:val="clear" w:color="auto" w:fill="auto"/>
            <w:vAlign w:val="center"/>
          </w:tcPr>
          <w:p>
            <w:pPr>
              <w:keepNext w:val="0"/>
              <w:keepLines w:val="0"/>
              <w:widowControl/>
              <w:suppressLineNumbers w:val="0"/>
              <w:jc w:val="center"/>
              <w:textAlignment w:val="center"/>
              <w:rPr>
                <w:rFonts w:ascii="黑体" w:hAnsi="黑体" w:eastAsia="黑体"/>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实施主体</w:t>
            </w:r>
          </w:p>
        </w:tc>
        <w:tc>
          <w:tcPr>
            <w:tcW w:w="918" w:type="dxa"/>
            <w:shd w:val="clear" w:color="auto" w:fill="auto"/>
            <w:vAlign w:val="center"/>
          </w:tcPr>
          <w:p>
            <w:pPr>
              <w:keepNext w:val="0"/>
              <w:keepLines w:val="0"/>
              <w:widowControl/>
              <w:suppressLineNumbers w:val="0"/>
              <w:jc w:val="center"/>
              <w:textAlignment w:val="center"/>
              <w:rPr>
                <w:rFonts w:ascii="黑体" w:hAnsi="黑体" w:eastAsia="黑体"/>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承办的内设机构</w:t>
            </w:r>
          </w:p>
        </w:tc>
        <w:tc>
          <w:tcPr>
            <w:tcW w:w="5321" w:type="dxa"/>
            <w:shd w:val="clear" w:color="auto" w:fill="auto"/>
            <w:vAlign w:val="center"/>
          </w:tcPr>
          <w:p>
            <w:pPr>
              <w:widowControl/>
              <w:jc w:val="center"/>
              <w:rPr>
                <w:rFonts w:ascii="黑体" w:hAnsi="黑体" w:eastAsia="黑体"/>
                <w:color w:val="000000" w:themeColor="text1"/>
                <w:kern w:val="0"/>
                <w:sz w:val="20"/>
                <w:szCs w:val="20"/>
                <w:highlight w:val="none"/>
                <w14:textFill>
                  <w14:solidFill>
                    <w14:schemeClr w14:val="tx1"/>
                  </w14:solidFill>
                </w14:textFill>
              </w:rPr>
            </w:pPr>
            <w:r>
              <w:rPr>
                <w:rFonts w:hint="eastAsia" w:ascii="方正黑体_GBK" w:hAnsi="黑体" w:eastAsia="方正黑体_GBK" w:cs="宋体"/>
                <w:color w:val="000000"/>
                <w:kern w:val="0"/>
                <w:sz w:val="20"/>
                <w:szCs w:val="20"/>
                <w:highlight w:val="none"/>
              </w:rPr>
              <w:t>实施依据</w:t>
            </w:r>
          </w:p>
        </w:tc>
        <w:tc>
          <w:tcPr>
            <w:tcW w:w="2790" w:type="dxa"/>
            <w:shd w:val="clear" w:color="auto" w:fill="auto"/>
            <w:vAlign w:val="center"/>
          </w:tcPr>
          <w:p>
            <w:pPr>
              <w:widowControl/>
              <w:ind w:firstLine="400" w:firstLineChars="200"/>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责任事项</w:t>
            </w:r>
          </w:p>
        </w:tc>
        <w:tc>
          <w:tcPr>
            <w:tcW w:w="8060" w:type="dxa"/>
            <w:shd w:val="clear" w:color="auto" w:fill="auto"/>
            <w:vAlign w:val="center"/>
          </w:tcPr>
          <w:p>
            <w:pPr>
              <w:widowControl/>
              <w:ind w:firstLine="400" w:firstLineChars="200"/>
              <w:jc w:val="center"/>
              <w:rPr>
                <w:rFonts w:ascii="黑体" w:hAnsi="黑体" w:eastAsia="黑体"/>
                <w:color w:val="000000" w:themeColor="text1"/>
                <w:kern w:val="0"/>
                <w:sz w:val="20"/>
                <w:szCs w:val="20"/>
                <w:highlight w:val="none"/>
                <w14:textFill>
                  <w14:solidFill>
                    <w14:schemeClr w14:val="tx1"/>
                  </w14:solidFill>
                </w14:textFill>
              </w:rPr>
            </w:pPr>
            <w:r>
              <w:rPr>
                <w:rFonts w:ascii="黑体" w:hAnsi="黑体" w:eastAsia="黑体"/>
                <w:color w:val="000000" w:themeColor="text1"/>
                <w:kern w:val="0"/>
                <w:sz w:val="20"/>
                <w:szCs w:val="20"/>
                <w:highlight w:val="none"/>
                <w14:textFill>
                  <w14:solidFill>
                    <w14:schemeClr w14:val="tx1"/>
                  </w14:solidFill>
                </w14:textFill>
              </w:rPr>
              <w:t>责任事项依据</w:t>
            </w:r>
          </w:p>
        </w:tc>
        <w:tc>
          <w:tcPr>
            <w:tcW w:w="1228" w:type="dxa"/>
            <w:vMerge w:val="continue"/>
            <w:vAlign w:val="center"/>
          </w:tcPr>
          <w:p>
            <w:pPr>
              <w:widowControl/>
              <w:jc w:val="left"/>
              <w:rPr>
                <w:rFonts w:ascii="黑体" w:hAnsi="黑体" w:eastAsia="黑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4" w:hRule="atLeast"/>
          <w:jc w:val="center"/>
        </w:trPr>
        <w:tc>
          <w:tcPr>
            <w:tcW w:w="450" w:type="dxa"/>
            <w:vMerge w:val="restart"/>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w:t>
            </w:r>
          </w:p>
        </w:tc>
        <w:tc>
          <w:tcPr>
            <w:tcW w:w="525" w:type="dxa"/>
            <w:vMerge w:val="restart"/>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行政许可</w:t>
            </w:r>
          </w:p>
        </w:tc>
        <w:tc>
          <w:tcPr>
            <w:tcW w:w="586" w:type="dxa"/>
            <w:vMerge w:val="restart"/>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林草植物检疫证书核发</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省际间调运林草植物检疫证书核发（委托部分设区的市级、县级实施）</w:t>
            </w:r>
          </w:p>
        </w:tc>
        <w:tc>
          <w:tcPr>
            <w:tcW w:w="544"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融安</w:t>
            </w:r>
            <w:bookmarkStart w:id="0" w:name="_GoBack"/>
            <w:bookmarkEnd w:id="0"/>
            <w:r>
              <w:rPr>
                <w:rFonts w:hint="eastAsia" w:ascii="仿宋_GB2312" w:hAnsi="仿宋_GB2312" w:eastAsia="仿宋_GB2312" w:cs="仿宋_GB2312"/>
                <w:i w:val="0"/>
                <w:iCs w:val="0"/>
                <w:color w:val="000000"/>
                <w:kern w:val="0"/>
                <w:sz w:val="18"/>
                <w:szCs w:val="18"/>
                <w:highlight w:val="none"/>
                <w:u w:val="none"/>
                <w:lang w:val="en-US" w:eastAsia="zh-CN" w:bidi="ar"/>
              </w:rPr>
              <w:t>县林业局</w:t>
            </w:r>
          </w:p>
          <w:p>
            <w:pPr>
              <w:widowControl/>
              <w:jc w:val="center"/>
              <w:rPr>
                <w:rFonts w:eastAsia="仿宋_GB2312"/>
                <w:color w:val="000000" w:themeColor="text1"/>
                <w:kern w:val="0"/>
                <w:sz w:val="20"/>
                <w:szCs w:val="20"/>
                <w:highlight w:val="none"/>
                <w14:textFill>
                  <w14:solidFill>
                    <w14:schemeClr w14:val="tx1"/>
                  </w14:solidFill>
                </w14:textFill>
              </w:rPr>
            </w:pP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国务院令第687号修订）第三条县级以上地方各级农业主管部门、林业主管部门所属的植物检疫机构，负责执行国家的植物检疫任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八条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p>
        </w:tc>
        <w:tc>
          <w:tcPr>
            <w:tcW w:w="2790" w:type="dxa"/>
            <w:vMerge w:val="restart"/>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1.受理责任：公示依法应当提交的材料；一次性告知补正材料；依法受理或不予受理（不予受理应当告知理由）。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2.审查责任：对申请材料进行审查，提出是否同意审批的初步意见；直接关系他人重大利益的，告知利害相关人并听取意见。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3.决定责任：作出准予或者不予行政许可决定。不予许可的书面告知理由。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4.送达责任：送达审批决定，公开许可结果。</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5.事后监管责任：建立实施监督检查的工作机制，并按照规定开展检查，依法采取相关处置措施。</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6.法律法规规章文件规定的其他应履行的责任。</w:t>
            </w:r>
          </w:p>
        </w:tc>
        <w:tc>
          <w:tcPr>
            <w:tcW w:w="8060" w:type="dxa"/>
            <w:vMerge w:val="restart"/>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1228" w:type="dxa"/>
            <w:vMerge w:val="restart"/>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27" w:hRule="atLeast"/>
          <w:jc w:val="center"/>
        </w:trPr>
        <w:tc>
          <w:tcPr>
            <w:tcW w:w="450" w:type="dxa"/>
            <w:vMerge w:val="continue"/>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p>
        </w:tc>
        <w:tc>
          <w:tcPr>
            <w:tcW w:w="525" w:type="dxa"/>
            <w:vMerge w:val="continue"/>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p>
        </w:tc>
        <w:tc>
          <w:tcPr>
            <w:tcW w:w="586" w:type="dxa"/>
            <w:vMerge w:val="continue"/>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省内调运林草植物检疫证书核发</w:t>
            </w:r>
          </w:p>
        </w:tc>
        <w:tc>
          <w:tcPr>
            <w:tcW w:w="544" w:type="dxa"/>
            <w:vMerge w:val="continue"/>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p>
        </w:tc>
        <w:tc>
          <w:tcPr>
            <w:tcW w:w="918" w:type="dxa"/>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国务院令第687号修订）第十条第一款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tc>
        <w:tc>
          <w:tcPr>
            <w:tcW w:w="2790" w:type="dxa"/>
            <w:vMerge w:val="continue"/>
            <w:shd w:val="clear" w:color="auto" w:fill="auto"/>
            <w:vAlign w:val="center"/>
          </w:tcPr>
          <w:p>
            <w:pPr>
              <w:widowControl/>
              <w:spacing w:line="300" w:lineRule="exact"/>
              <w:ind w:firstLine="400" w:firstLineChars="200"/>
              <w:rPr>
                <w:rFonts w:eastAsia="仿宋_GB2312"/>
                <w:color w:val="000000" w:themeColor="text1"/>
                <w:kern w:val="0"/>
                <w:sz w:val="20"/>
                <w:szCs w:val="20"/>
                <w:highlight w:val="none"/>
                <w14:textFill>
                  <w14:solidFill>
                    <w14:schemeClr w14:val="tx1"/>
                  </w14:solidFill>
                </w14:textFill>
              </w:rPr>
            </w:pPr>
          </w:p>
        </w:tc>
        <w:tc>
          <w:tcPr>
            <w:tcW w:w="8060" w:type="dxa"/>
            <w:vMerge w:val="continue"/>
            <w:shd w:val="clear" w:color="auto" w:fill="auto"/>
            <w:vAlign w:val="center"/>
          </w:tcPr>
          <w:p>
            <w:pPr>
              <w:widowControl/>
              <w:spacing w:line="300" w:lineRule="exact"/>
              <w:ind w:firstLine="400" w:firstLineChars="200"/>
              <w:rPr>
                <w:rFonts w:eastAsia="仿宋_GB2312"/>
                <w:color w:val="000000" w:themeColor="text1"/>
                <w:kern w:val="0"/>
                <w:sz w:val="20"/>
                <w:szCs w:val="20"/>
                <w:highlight w:val="none"/>
                <w14:textFill>
                  <w14:solidFill>
                    <w14:schemeClr w14:val="tx1"/>
                  </w14:solidFill>
                </w14:textFill>
              </w:rPr>
            </w:pPr>
          </w:p>
        </w:tc>
        <w:tc>
          <w:tcPr>
            <w:tcW w:w="1228" w:type="dxa"/>
            <w:vMerge w:val="continue"/>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83" w:hRule="atLeast"/>
          <w:jc w:val="center"/>
        </w:trPr>
        <w:tc>
          <w:tcPr>
            <w:tcW w:w="450" w:type="dxa"/>
            <w:vMerge w:val="continue"/>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p>
        </w:tc>
        <w:tc>
          <w:tcPr>
            <w:tcW w:w="525" w:type="dxa"/>
            <w:vMerge w:val="continue"/>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p>
        </w:tc>
        <w:tc>
          <w:tcPr>
            <w:tcW w:w="586" w:type="dxa"/>
            <w:vMerge w:val="continue"/>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林草植物产地检疫证书核发</w:t>
            </w:r>
          </w:p>
        </w:tc>
        <w:tc>
          <w:tcPr>
            <w:tcW w:w="544" w:type="dxa"/>
            <w:vMerge w:val="continue"/>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p>
        </w:tc>
        <w:tc>
          <w:tcPr>
            <w:tcW w:w="918" w:type="dxa"/>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国务院令第687号修订）第十一条……试验、推广的种子、苗木和其他繁殖材料，不得带有植物检疫对象。植物检疫机构应实施产地检疫。</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植物检疫条例实施细则（林业部分）》（1994年7月26日林业部令第4号发布并实施，2011年1月25日根据国家林业局令第26号修改）第十二条生产、经营应施检疫的森林植物及其产品的单位和个人，应当在生产期间或者调运之前向当地森检机构申请产地检疫。对检疫合格的，由森检员或者兼职森检员发给《产地检疫合格证》；对检疫不合格的，发给《检疫处理通知单》。产地检疫的技术要求按照《森林植物检疫技术规程》的规定执行。</w:t>
            </w:r>
          </w:p>
        </w:tc>
        <w:tc>
          <w:tcPr>
            <w:tcW w:w="2790" w:type="dxa"/>
            <w:vMerge w:val="continue"/>
            <w:shd w:val="clear" w:color="auto" w:fill="auto"/>
            <w:vAlign w:val="center"/>
          </w:tcPr>
          <w:p>
            <w:pPr>
              <w:widowControl/>
              <w:spacing w:line="300" w:lineRule="exact"/>
              <w:ind w:firstLine="400" w:firstLineChars="200"/>
              <w:rPr>
                <w:rFonts w:eastAsia="仿宋_GB2312"/>
                <w:color w:val="000000" w:themeColor="text1"/>
                <w:kern w:val="0"/>
                <w:sz w:val="20"/>
                <w:szCs w:val="20"/>
                <w:highlight w:val="none"/>
                <w14:textFill>
                  <w14:solidFill>
                    <w14:schemeClr w14:val="tx1"/>
                  </w14:solidFill>
                </w14:textFill>
              </w:rPr>
            </w:pPr>
          </w:p>
        </w:tc>
        <w:tc>
          <w:tcPr>
            <w:tcW w:w="8060" w:type="dxa"/>
            <w:vMerge w:val="continue"/>
            <w:shd w:val="clear" w:color="auto" w:fill="auto"/>
            <w:vAlign w:val="center"/>
          </w:tcPr>
          <w:p>
            <w:pPr>
              <w:widowControl/>
              <w:spacing w:line="300" w:lineRule="exact"/>
              <w:ind w:firstLine="400" w:firstLineChars="200"/>
              <w:rPr>
                <w:rFonts w:eastAsia="仿宋_GB2312"/>
                <w:color w:val="000000" w:themeColor="text1"/>
                <w:kern w:val="0"/>
                <w:sz w:val="20"/>
                <w:szCs w:val="20"/>
                <w:highlight w:val="none"/>
                <w14:textFill>
                  <w14:solidFill>
                    <w14:schemeClr w14:val="tx1"/>
                  </w14:solidFill>
                </w14:textFill>
              </w:rPr>
            </w:pPr>
          </w:p>
        </w:tc>
        <w:tc>
          <w:tcPr>
            <w:tcW w:w="1228" w:type="dxa"/>
            <w:vMerge w:val="continue"/>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3" w:hRule="atLeast"/>
          <w:jc w:val="center"/>
        </w:trPr>
        <w:tc>
          <w:tcPr>
            <w:tcW w:w="450" w:type="dxa"/>
            <w:vMerge w:val="restart"/>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2</w:t>
            </w:r>
          </w:p>
        </w:tc>
        <w:tc>
          <w:tcPr>
            <w:tcW w:w="525" w:type="dxa"/>
            <w:vMerge w:val="restart"/>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行政许可</w:t>
            </w:r>
          </w:p>
        </w:tc>
        <w:tc>
          <w:tcPr>
            <w:tcW w:w="586" w:type="dxa"/>
            <w:vMerge w:val="restart"/>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建设项目使用林地及在森林和野生动物类型国家级自然保护区建设审批</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临时使用林地审批（南宁市、百色市受自治区林业局委托实施自治区级部分权限）</w:t>
            </w:r>
          </w:p>
        </w:tc>
        <w:tc>
          <w:tcPr>
            <w:tcW w:w="544"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p>
        </w:tc>
        <w:tc>
          <w:tcPr>
            <w:tcW w:w="918" w:type="dxa"/>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三十八条需要临时使用林地的，应当经县级以上人民政府林业主管部门批准；临时使用林地的期限一般不超过二年，并不得在临时使用的林地上修建永久性建筑物。临时使用林地期满后一年内，用地单位或者个人应当恢复植被和林业生产条件。</w:t>
            </w:r>
          </w:p>
        </w:tc>
        <w:tc>
          <w:tcPr>
            <w:tcW w:w="2790" w:type="dxa"/>
            <w:vMerge w:val="restart"/>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1.受理责任：公示依法应当提交的材料；一次性告知补正材料；依法受理或不予受理（不予受理应当告知理由）。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2.审查责任：对申请材料进行审查，提出是否同意审批的初步意见；直接关系他人重大利益的，告知利害相关人并听取意见。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3.决定责任：作出准予或者不予行政许可决定。不予许可的书面告知理由。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4.送达责任：送达审批决定，公开许可结果。</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5.事后监管责任：建立实施监督检查的工作机制，并按照规定开展检查，依法采取相关处置措施。</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6.法律法规规章文件规定的其他应履行的责任。</w:t>
            </w:r>
          </w:p>
        </w:tc>
        <w:tc>
          <w:tcPr>
            <w:tcW w:w="8060" w:type="dxa"/>
            <w:vMerge w:val="restart"/>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2-2.【法律】《中华人民共和国行政许可法》（2003年主席令第七号公布，2019年4月23日修改）第三十六条　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14:textFill>
                  <w14:solidFill>
                    <w14:schemeClr w14:val="tx1"/>
                  </w14:solidFill>
                </w14:textFill>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1228" w:type="dxa"/>
            <w:vMerge w:val="restart"/>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0" w:hRule="atLeast"/>
          <w:jc w:val="center"/>
        </w:trPr>
        <w:tc>
          <w:tcPr>
            <w:tcW w:w="450" w:type="dxa"/>
            <w:vMerge w:val="continue"/>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p>
        </w:tc>
        <w:tc>
          <w:tcPr>
            <w:tcW w:w="525" w:type="dxa"/>
            <w:vMerge w:val="continue"/>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p>
        </w:tc>
        <w:tc>
          <w:tcPr>
            <w:tcW w:w="586" w:type="dxa"/>
            <w:vMerge w:val="continue"/>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修筑直接为林业生产经营服务的工程设施占用林地审批</w:t>
            </w:r>
          </w:p>
        </w:tc>
        <w:tc>
          <w:tcPr>
            <w:tcW w:w="544"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p>
        </w:tc>
        <w:tc>
          <w:tcPr>
            <w:tcW w:w="918" w:type="dxa"/>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五十二条在林地上修筑下列直接为林业生产经营服务的工程设施，符合国家有关部门规定的标准的，由县级以上人民政府林业主管部门批准，不需要办理建设用地审批手续；超出标准需要占用林地的，应当依法办理建设用地审批手续：（一）培育、生产种子、苗木的设施；（二）贮存种子、苗木、木材的设施；（三）集材道、运材道、防火巡护道、森林步道；（四）林业科研、科普教育设施；（五）野生动植物保护、护林、林业有害生物防治、森林防火、木材检疫的设施；（六）供水、供电、供热、供气、通讯基础设施；（七）其他直接为林业生产服务的工程设施。</w:t>
            </w:r>
          </w:p>
        </w:tc>
        <w:tc>
          <w:tcPr>
            <w:tcW w:w="2790" w:type="dxa"/>
            <w:vMerge w:val="continue"/>
            <w:shd w:val="clear" w:color="auto" w:fill="auto"/>
            <w:vAlign w:val="center"/>
          </w:tcPr>
          <w:p>
            <w:pPr>
              <w:widowControl/>
              <w:spacing w:line="300" w:lineRule="exact"/>
              <w:ind w:firstLine="400" w:firstLineChars="200"/>
              <w:rPr>
                <w:rFonts w:eastAsia="仿宋_GB2312"/>
                <w:color w:val="000000" w:themeColor="text1"/>
                <w:kern w:val="0"/>
                <w:sz w:val="20"/>
                <w:szCs w:val="20"/>
                <w:highlight w:val="none"/>
                <w14:textFill>
                  <w14:solidFill>
                    <w14:schemeClr w14:val="tx1"/>
                  </w14:solidFill>
                </w14:textFill>
              </w:rPr>
            </w:pPr>
          </w:p>
        </w:tc>
        <w:tc>
          <w:tcPr>
            <w:tcW w:w="8060" w:type="dxa"/>
            <w:vMerge w:val="continue"/>
            <w:shd w:val="clear" w:color="auto" w:fill="auto"/>
            <w:vAlign w:val="center"/>
          </w:tcPr>
          <w:p>
            <w:pPr>
              <w:widowControl/>
              <w:spacing w:line="300" w:lineRule="exact"/>
              <w:ind w:firstLine="400" w:firstLineChars="200"/>
              <w:rPr>
                <w:rFonts w:eastAsia="仿宋_GB2312"/>
                <w:color w:val="000000" w:themeColor="text1"/>
                <w:kern w:val="0"/>
                <w:sz w:val="20"/>
                <w:szCs w:val="20"/>
                <w:highlight w:val="none"/>
                <w14:textFill>
                  <w14:solidFill>
                    <w14:schemeClr w14:val="tx1"/>
                  </w14:solidFill>
                </w14:textFill>
              </w:rPr>
            </w:pPr>
          </w:p>
        </w:tc>
        <w:tc>
          <w:tcPr>
            <w:tcW w:w="1228" w:type="dxa"/>
            <w:vMerge w:val="continue"/>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3</w:t>
            </w:r>
          </w:p>
        </w:tc>
        <w:tc>
          <w:tcPr>
            <w:tcW w:w="525" w:type="dxa"/>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行政许可</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在风景名胜区内从事建设、设置广告、举办大型游乐活动以及其他影响生态和景观活动许可</w:t>
            </w:r>
          </w:p>
        </w:tc>
        <w:tc>
          <w:tcPr>
            <w:tcW w:w="715" w:type="dxa"/>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w:t>
            </w: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融安县石门地质公园景区管理所</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风景名胜区条例》（2006年9月19日中华人民共和国国务院令第474号公布，2006年12月1日起施行，根据2016年2月6日《国务院关于修改部分行政法规的决定》修订）第二十八条在风景名胜区内从事本条例第二十六条、第二十七条禁止范围以外的建设活动，应当经风景名胜区管理机构审核后，依照有关法律、法规的规定办理审批手续。……。</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九条在风景名胜区内进行下列活动，应当经风景名胜区管理机构审核后，依照有关法律、法规的规定报有关主管部门批准：（一）设置、张贴商业广告；（二）举办大型游乐等活动；（三）改变水资源、水环境自然状态的活动；（四）其他影响生态和景观的活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1.受理责任：公示依法应当提交的材料；一次性告知补正材料；依法受理或不予受理（不予受理应当告知理由）。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2.审查责任：对申请材料进行审查，提出是否同意审批的初步意见；直接关系他人重大利益的，告知利害相关人并听取意见。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3.决定责任：作出准予或者不予行政许可决定。不予许可的书面告知理由。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4.送达责任：送达审批决定，公开许可结果。</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5.事后监管责任：建立实施监督检查的工作机制，并按照规定开展检查，依法采取相关处置措施。</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6.法律法规规章文件规定的其他应履行的责任。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1228" w:type="dxa"/>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8" w:hRule="atLeast"/>
          <w:jc w:val="center"/>
        </w:trPr>
        <w:tc>
          <w:tcPr>
            <w:tcW w:w="450" w:type="dxa"/>
            <w:vMerge w:val="restart"/>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4</w:t>
            </w:r>
          </w:p>
        </w:tc>
        <w:tc>
          <w:tcPr>
            <w:tcW w:w="525" w:type="dxa"/>
            <w:vMerge w:val="restart"/>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行政许可</w:t>
            </w:r>
          </w:p>
        </w:tc>
        <w:tc>
          <w:tcPr>
            <w:tcW w:w="586" w:type="dxa"/>
            <w:vMerge w:val="restart"/>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进入自然保护区从事有关活动审批</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进入地方级自然保护区核心区从事科学研究观测、调查活动审批</w:t>
            </w: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融安县三锁自然保护区管理站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自然保护区条例》（1994年10月9日中华人民共和国国务院令第167号发布，根据2017年10月7日《国务院关于修改部分行政法规的决定》第二次修订）第二十七条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tc>
        <w:tc>
          <w:tcPr>
            <w:tcW w:w="2790" w:type="dxa"/>
            <w:vMerge w:val="restart"/>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1.受理责任：公示依法应当提交的材料；一次性告知补正材料；依法受理或不予受理（不予受理应当告知理由）。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2.审查责任：对申请材料进行审查，提出是否同意审批的初步意见；直接关系他人重大利益的，告知利害相关人并听取意见。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3.决定责任：作出准予或者不予行政许可决定。不予许可的书面告知理由。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4.送达责任：送达审批决定，公开许可结果。</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5.事后监管责任：建立实施监督检查的工作机制，并按照规定开展检查，依法采取相关处置措施。</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6.法律法规规章文件规定的其他应履行的责任。</w:t>
            </w:r>
          </w:p>
        </w:tc>
        <w:tc>
          <w:tcPr>
            <w:tcW w:w="8060" w:type="dxa"/>
            <w:vMerge w:val="restart"/>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1228" w:type="dxa"/>
            <w:vMerge w:val="restart"/>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50" w:type="dxa"/>
            <w:vMerge w:val="continue"/>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p>
        </w:tc>
        <w:tc>
          <w:tcPr>
            <w:tcW w:w="525" w:type="dxa"/>
            <w:vMerge w:val="continue"/>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86" w:type="dxa"/>
            <w:vMerge w:val="continue"/>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在自然保护区缓冲区从事非破坏性科研教学实习和标本采集审批</w:t>
            </w: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融安县三锁自然保护区管理站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自然保护区条例》（1994年10月9日中华人民共和国国务院令第167号发布，根据2017年10月7日《国务院关于修改部分行政法规的决定》第二次修订）第二十八条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从事前款活动的单位和个人，应当将其活动成果的副本提交自然保护区管理机构。</w:t>
            </w:r>
          </w:p>
        </w:tc>
        <w:tc>
          <w:tcPr>
            <w:tcW w:w="2790" w:type="dxa"/>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p>
        </w:tc>
        <w:tc>
          <w:tcPr>
            <w:tcW w:w="8060" w:type="dxa"/>
            <w:vMerge w:val="continue"/>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p>
        </w:tc>
        <w:tc>
          <w:tcPr>
            <w:tcW w:w="1228" w:type="dxa"/>
            <w:vMerge w:val="continue"/>
            <w:shd w:val="clear" w:color="auto" w:fill="auto"/>
            <w:vAlign w:val="center"/>
          </w:tcPr>
          <w:p>
            <w:pPr>
              <w:widowControl/>
              <w:jc w:val="center"/>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55"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5</w:t>
            </w:r>
          </w:p>
        </w:tc>
        <w:tc>
          <w:tcPr>
            <w:tcW w:w="525" w:type="dxa"/>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行政许可</w:t>
            </w:r>
          </w:p>
        </w:tc>
        <w:tc>
          <w:tcPr>
            <w:tcW w:w="586" w:type="dxa"/>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森林草原防火期内在森林草原防火区爆破、勘察和施工等活动审批</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草原防火期内在草原上进行爆破、勘察和施工等活动审批</w:t>
            </w: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草原防火条例》（国务院令第542号）第十九条……在草原防火期内，在草原上进行爆破、勘察和施工等活动的，应当经县级以上地方人民政府草原防火主管部门批准，并采取防火措施，防止失火……</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1.受理责任：公示依法应当提交的材料；一次性告知补正材料；依法受理或不予受理（不予受理应当告知理由）。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2.审查责任：对申请材料进行审查，提出是否同意审批的初步意见；直接关系他人重大利益的，告知利害相关人并听取意见。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3.决定责任：作出准予或者不予行政许可决定。不予许可的书面告知理由。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4.送达责任：送达审批决定，公开许可结果。</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5.事后监管责任：建立实施监督检查的工作机制，并按照规定开展检查，依法采取相关处置措施。</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6.法律法规规章文件规定的其他应履行的责任。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5" w:hRule="atLeast"/>
          <w:jc w:val="center"/>
        </w:trPr>
        <w:tc>
          <w:tcPr>
            <w:tcW w:w="450"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6</w:t>
            </w:r>
          </w:p>
        </w:tc>
        <w:tc>
          <w:tcPr>
            <w:tcW w:w="525"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行政许可</w:t>
            </w:r>
          </w:p>
        </w:tc>
        <w:tc>
          <w:tcPr>
            <w:tcW w:w="586" w:type="dxa"/>
            <w:shd w:val="clear" w:color="auto" w:fill="auto"/>
            <w:vAlign w:val="center"/>
          </w:tcPr>
          <w:p>
            <w:pPr>
              <w:keepNext w:val="0"/>
              <w:keepLines w:val="0"/>
              <w:widowControl/>
              <w:suppressLineNumbers w:val="0"/>
              <w:jc w:val="left"/>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进入森林高火险区、草原防火管制区审批</w:t>
            </w:r>
          </w:p>
        </w:tc>
        <w:tc>
          <w:tcPr>
            <w:tcW w:w="715" w:type="dxa"/>
            <w:shd w:val="clear" w:color="auto" w:fill="auto"/>
            <w:vAlign w:val="center"/>
          </w:tcPr>
          <w:p>
            <w:pPr>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keepNext w:val="0"/>
              <w:keepLines w:val="0"/>
              <w:widowControl/>
              <w:suppressLineNumbers w:val="0"/>
              <w:jc w:val="left"/>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1.【行政法规】《森林防火条例》第二十九条 ：森林高火险期内，进入森林高火险区的，应当经县级以上地方人民政府批准，严格按照批准的时间、地点、范围活动，并接受县级以上地方人民政府林业主管部门的监督管理。                                           2.【行政法规】《草原防火条例》第二十二条：在草原防火期内，出现高温、干旱、大风等高火险天气时，县级以上地方人民政府应当将极高草原火险区、高草原火险区以及一旦发生草原火灾可能造成人身重大伤亡或者财产重大损失的区域划为草原防火管制区，规定管制期限，及时向社会公布，并报上一级人民政府备案。</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在草原防火管制区内，禁止一切野外用火。对可能引起草原火灾的非野外用火，县级以上地方人民政府或者草原防火主管部门应当按照管制要求，严格管理。</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进入草原防火管制区的车辆，应当取得县级以上地方人民政府草原防火主管部门颁发的草原防火通行证，并服从防火管制。</w:t>
            </w:r>
          </w:p>
        </w:tc>
        <w:tc>
          <w:tcPr>
            <w:tcW w:w="2790" w:type="dxa"/>
            <w:shd w:val="clear" w:color="auto" w:fill="auto"/>
            <w:vAlign w:val="center"/>
          </w:tcPr>
          <w:p>
            <w:pPr>
              <w:keepNext w:val="0"/>
              <w:keepLines w:val="0"/>
              <w:widowControl/>
              <w:suppressLineNumbers w:val="0"/>
              <w:jc w:val="left"/>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1.受理责任：公示应当提交的材料，一次性告知补正材料，依法受理或不予受理（不予受理应当告知理由）。</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2.审查责任：审查申请材料，组织现场检查。</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3.决定责任：作出行政许可或者不予行政许可决定，法定告知（不予许可的应当书面告知理由）。</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4.送达责任：准予许可的，制发许可证书或批件，送达并信息公开。</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5.其他法律法规规章文件规定应履行的责任。</w:t>
            </w:r>
          </w:p>
        </w:tc>
        <w:tc>
          <w:tcPr>
            <w:tcW w:w="8060" w:type="dxa"/>
            <w:shd w:val="clear" w:color="auto" w:fill="auto"/>
            <w:vAlign w:val="center"/>
          </w:tcPr>
          <w:p>
            <w:pPr>
              <w:keepNext w:val="0"/>
              <w:keepLines w:val="0"/>
              <w:widowControl/>
              <w:suppressLineNumbers w:val="0"/>
              <w:jc w:val="left"/>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 xml:space="preserve"> 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 </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 xml:space="preserve"> 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4.【法律】《中华人民共和国行政许可法》第三十七条:行政机关对行政许可申请进行审查后，除当场作出行政许可决定的外，应当在法定期限内按照规定程序作出行政许可决定。</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 xml:space="preserve">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6.【法律】《中华人民共和国行政许可法》第四十六条：法律、法规、规章规定实施行政许可应当听证的事项，或者行政机关认为需要听证的其他涉及公共利益的重大行政许可事项，行政机关应当向社会公告，并举行听证。 </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7.【法律】《中华人民共和国行政许可法》第四十四条：行政机关作出准予行政许可的决定，应当自作出决定之日起十日内向申请人颁发、送达行政许可证件，或者加贴标签、加盖检验、检测、检疫印章。</w:t>
            </w:r>
            <w:r>
              <w:rPr>
                <w:rFonts w:hint="eastAsia" w:ascii="仿宋_GB2312" w:hAnsi="仿宋_GB2312" w:eastAsia="仿宋_GB2312" w:cs="仿宋_GB2312"/>
                <w:i w:val="0"/>
                <w:iCs w:val="0"/>
                <w:color w:val="000000"/>
                <w:kern w:val="0"/>
                <w:sz w:val="18"/>
                <w:szCs w:val="18"/>
                <w:highlight w:val="none"/>
                <w:u w:val="none"/>
                <w:lang w:val="en-US" w:eastAsia="zh-CN" w:bidi="ar"/>
              </w:rPr>
              <w:br w:type="textWrapping"/>
            </w:r>
            <w:r>
              <w:rPr>
                <w:rFonts w:hint="eastAsia" w:ascii="仿宋_GB2312" w:hAnsi="仿宋_GB2312" w:eastAsia="仿宋_GB2312" w:cs="仿宋_GB2312"/>
                <w:i w:val="0"/>
                <w:iCs w:val="0"/>
                <w:color w:val="000000"/>
                <w:kern w:val="0"/>
                <w:sz w:val="18"/>
                <w:szCs w:val="18"/>
                <w:highlight w:val="none"/>
                <w:u w:val="none"/>
                <w:lang w:val="en-US" w:eastAsia="zh-CN" w:bidi="ar"/>
              </w:rPr>
              <w:t>8.【法律】《中华人民共和国行政许可法》第四十条：行政机关作出的准予行政许可决定，应当予以公开，公众有权查阅。</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对擅自改变林地用途的处罚</w:t>
            </w:r>
          </w:p>
        </w:tc>
        <w:tc>
          <w:tcPr>
            <w:tcW w:w="715" w:type="dxa"/>
            <w:shd w:val="clear" w:color="auto" w:fill="auto"/>
            <w:vAlign w:val="center"/>
          </w:tcPr>
          <w:p>
            <w:pPr>
              <w:widowControl/>
              <w:spacing w:line="300" w:lineRule="exact"/>
              <w:jc w:val="center"/>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对在临时使用的林地上修建永久性建筑物的处罚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七十三条第三款在临时使用的林地上修建永久性建筑物，或者临时使用林地期满后一年内未恢复植被或者林业生产条件的，依照本条第一款规定处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新增，根据新《森林法》增加。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对临时使用林地期满后一年内未恢复植被或者林业生产条件的处罚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七十三条第三款在临时使用的林地上修建永久性建筑物，或者临时使用林地期满后一年内未恢复植被或者林业生产条件的，依照本条第一款规定处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设定依据调整为新《森林法》。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对开垦、采石、采砂、采土或者其他活动，造成林木毁坏的处罚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七十三条第三款在临时使用的林地上修建永久性建筑物，或者临时使用林地期满后一年内未恢复植被或者林业生产条件的，依照本条第一款规定处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对在幼林地和特种用途林内砍柴、放牧致使森林、林木受到毁坏的处罚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hint="eastAsia" w:eastAsia="仿宋_GB2312"/>
                <w:color w:val="FF0000"/>
                <w:kern w:val="0"/>
                <w:sz w:val="20"/>
                <w:szCs w:val="20"/>
                <w:highlight w:val="none"/>
              </w:rPr>
              <w:t>【法律】《中华人民共和国森林法》（2019年12月28日主席令第三十九号公布，2020年7月1日起施行) 第七十四条第二款 违反本法规定，在幼林地砍柴、毁苗、放牧造成林木毁坏的，由县级以上人民政府林业主管部门责令停止违法行为，限期在原地或者异地补种毁坏株数一倍以上三倍以下的树木。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对开垦、采石、采砂、采土或者其他活动造成林地毁坏的处罚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七十四条第一款违反本法规定，进行开垦、采石、采砂、采土或者其他活动，……造成林地毁坏的，由县级以上人民政府林业主管部门责令停止违法行为，限期恢复植被和林业生产条件，可以处恢复植被和林业生产条件所需费用三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新增处罚事项。根据林稽发〔2020〕118号新增案件类型。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对盗伐林木的处罚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七十六条第一款盗伐林木的，由县级以上人民政府林业主管部门责令限期在原地或者异地补种盗伐株数一倍以上五倍以下的树木，并处盗伐林木价值五倍以上十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对滥伐林木的处罚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对伪造、变造、买卖、租借采伐许可证的处罚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对收购、加工、运输明知是盗伐、滥伐等非法来源林木的处罚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对逾期未完成更新造林任务的处罚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七十九条违反本法规定，未完成更新造林任务的，由县级以上人民政府林业主管部门责令限期完成；逾期未完成的，可以处未完成造林任务所需费用二倍以下的罚款；对直接负责的主管人员和其他直接责任人员，依法给予处分。</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对拒绝、阻碍县级以上人民政府林业主管部门依法监督检查的处罚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八十条违反本法规定，拒绝、阻碍县级以上人民政府林业主管部门依法实施监督检查的，可以处五万元以下的罚款，情节严重的，可以责令停产停业整顿。</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新增。根据新《森林法》增加。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对未经批准擅自将防护林和特种用途林改变为其他林种的处罚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森林法实施条例》（2000年1月29日国务院令第278号公布并实施，根据2018年3月19日《国务院关于修改和废止部分行政法规的决定》修正）第四十六条违反本条例规定，未经批准，擅自将防护林和特种用途林改变为其他林种的，由县级以上人民政府林业主管部门收回经营者所获取的森林生态效益补偿，并处所获取森林生态效益补偿3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20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对在封山育林、封山护林区和封山育林、封山护林期内砍柴、采挖药材、挖取树蔸、移植树木、挖石、取土，致使林木受到毁坏的处罚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实施＜中华人民共和国森林法＞办法》（2006年9月29日广西壮族自治区第十届人民代表大会常务委员会第二十二次会议通过，2007年1月1日实施，2016年11月30日第二次修正）第三十九条在封山育林、封山护林区和封山育林、封山护林期内砍柴、采挖药材、挖取树蔸、移植树木、挖石、取土，致使林木受到毁坏的，责令违法责任人赔偿损失，补种毁林株数三倍以下的树木，可处以毁坏树木价值三倍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21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对采挖树蔸树木后未即时采取填埋采挖坑口等水土保持措施的处罚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政府规章】《广西壮族自治区树蔸树木采挖流通管理规定》（2002年12月20日广西壮族自治区人民政府令第11号发布根据2016年9月26日《广西壮族自治区人民政府关于废止和修改部分政府规章的决定》修正）第十九条违反本规定，采挖人采挖树蔸树木后未即时采取填埋采挖坑口等水土保持措施的，由县级以上林业主管部门责令限期改正；逾期不改正的，可以处50元以上1000元以下的罚款，并由县级以上林业主管部门组织代为采取填埋采挖坑口等水土保持措施，所需费用由违法者支付。</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22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对非法干扰、威胁野生动物生息繁衍栖息地的处罚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四十三条违反本法第十二条第三款、第十三条第二款规定的，依照有关法律法规的规定处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第十二条第三款禁止或者限制在相关自然保护区域内引入外来物种、营造单一纯林、过量施洒农药等人为干扰、威胁野生动物生息繁衍的行为。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十三条第二款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陆生野生动物保护实施条例》(1992年2月12日国务院批准，1992年3月1日林业部令第29号发布并实施，2016年2月6日根据国务院令第666号第二次修订）第三十五条违反野生动物保护法规，在自然保护区、禁猎区破坏国家或者地方重点保护野生动物主要生息繁衍场所，依照《野生动物保护法》第三十四条的规定处以罚款的，按照相当于恢复原状所需费用3倍以下的标准执行。在自然保护区、禁猎区破坏非国家或者地方重点保护野生动物主要生息繁衍场所的，由野生动物行政主管部门责令停止破坏行为，限期恢复原状，并处以恢复原状所需费用2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23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对以收容救护为名买卖野生动物及其制品的处罚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四十四条违反本法第十五条第三款规定，以收容救护为名买卖野生动物及其制品的，由县级以上人民政府野生动物保护主管部门没收野生动物及其制品、违法所得，并处野生动物及其制品价值二倍以上十倍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第十五条第三款禁止以野生动物收容救护为名买卖野生动物及其制品。</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24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对非法猎捕国家重点保护野生动物的处罚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条在相关自然保护区域和禁猎（渔）区、禁猎（渔）期内，禁止猎捕以及其他妨碍野生动物生息繁衍的活动，但法律法规另有规定的除外。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第二十一条禁止猎捕、杀害国家重点保护野生动物。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第二十三条第一款猎捕者应当按照特许猎捕证、狩猎证规定的种类、数量、地点、工具、方法和期限进行猎捕。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25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对非法杀害国家重点保护野生动物的处罚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条在相关自然保护区域和禁猎（渔）区、禁猎（渔）期内，禁止猎捕以及其他妨碍野生动物生息繁衍的活动，但法律法规另有规定的除外。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第二十一条禁止猎捕、杀害国家重点保护野生动物。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第二十三条第一款猎捕者应当按照特许猎捕证、狩猎证规定的种类、数量、地点、工具、方法和期限进行猎捕。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26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对非法猎捕非国家重点保护野生动物的处罚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四十六条第一款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条在相关自然保护区域和禁猎（渔）区、禁猎（渔）期内，禁止猎捕以及其他妨碍野生动物生息繁衍的活动，但法律法规另有规定的除外。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第二十一条禁止猎捕、杀害国家重点保护野生动物。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第二十三条第一款猎捕者应当按照特许猎捕证、狩猎证规定的种类、数量、地点、工具、方法和期限进行猎捕。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27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对非法人工繁育国家重点保护野生动物的处罚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五条第二款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28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对非法出售、购买、利用、运输、携带、寄递国家重点保护野生动物及其制品的处罚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七条第一、二款禁止出售、购买、利用国家重点保护野生动物及其制品。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第二十八条第一款对人工繁育技术成熟稳定的国家重点保护野生动物，经科学论证，纳入国务院野生动物保护主管部门制定的人工繁育国家重点保护野生动物名录。对列入名录的野生动物及其制品，可以凭人工繁育许可证，按照省、自治区、直辖市人民政府野生动物保护主管部门核验的年度生产数量直接取得专用标识，凭专用标识出售和利用，保证可追溯。第三十三条第一款运输、携带、寄递国家重点保护野生动物及其制品、本法第二十八条第二款规定的野生动物及其制品出县境的，应当持有或者附有本法第二十一条、第二十五条、第二十七条或者第二十八条规定的许可证、批准文件的副本或者专用标识，以及检疫证明。</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29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对非法出售、利用、运输非国家重点保护野生动物的处罚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四十八条第二款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五倍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七条第四款出售、利用非国家重点保护野生动物的，应当提供狩猎、进出口等合法来源证明。第三十三条第二款运输非国家重点保护野生动物出县境的，应当持有狩猎、进出口等合法来源证明，以及检疫证明。</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30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对非法生产、经营使用国家重点保护野生动物及其制品或者没有合法来源证明的非国家重点保护野生动物及其制品制作的食品的处罚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第三十条第一款禁止生产、经营使用国家重点保护野生动物及其制品制作的食品，或者使用没有合法来源证明的非国家重点保护野生动物及其制品制作的食品。</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31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对非法为食用购买国家重点保护野生动物及其制品的处罚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第三十条第二款禁止为食用非法购买国家重点保护的野生动物及其制品。</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32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对非法从境外引进野生动物物种的处罚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七条第一款从境外引进野生动物物种的，应当经国务院野生动物保护主管部门批准。从境外引进列入本法第三十五条第一款名录的野生动物，还应当依法取得允许进出口证明书。依法实施进境检疫。海关凭进口批准文件或者允许进出口证明书以及检疫证明按照规定办理通关手续。</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33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对非法将从境外引进的野生动物放归野外环境的处罚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第三十七条第二款从境外引进野生动物物种的，应当采取安全可靠的防范措施，防止其进入野外环境，避免对生态系统造成危害。确需将其放归野外的，按照国家有关规定执行。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34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对伪造、变造、买卖、转让、租借有关证件、专用标识或有关批准文件的处罚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九条第一款禁止伪造、变造、买卖、转让、租借特许猎捕证、狩猎证、人工繁育许可证及专用标识，出售、购买、利用国家重点保护野生动物及其制品的批准文件，或者允许进出口证明书、进出口等批准文件。</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35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对外国人未经批准在中国境内对国家重点保护陆生野生动物进行野外考察、标本采集或者在野外拍摄电影、录像的处罚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陆生野生动物保护实施条例》(1992年2月12日国务院批准，1992年3月1日林业部令第29号发布并实施，2016年2月6日根据国务院令第666号第二次修订）第三十九条外国人未经批准在中国境内对国家重点保护野生动物进行野外考察、标本采集或者在野外拍摄电影、录像的，由野生动物行政主管部门没收考察、拍摄的资料以及所获标本，可以并处5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36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对在借展期间违反大熊猫国内借展管理规定的处罚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大熊猫国内借展管理规定》(2011年7月25日国家林业局令第28号发布，自2011年9月1日起施行，2016年9月22日国家林业局令第42号第二次修改)第十三条在借展期间，借出方或者借入方违反本规定的，由县级以上人民政府野生动物保护主管部门依照野生动物保护法律法规给予处罚；野生动物保护法律法规没有规定的，可以根据情节轻重作出如下处理：（一）给予警告、责令限期改正；（二）有违法所得的，处以违法所得一倍以上三倍以下且不超过三万元的罚款；没有违法所得的，处以一万元以下的罚款。经责令改正仍拒不改正的，国家林业局可以责令终止借展活动，限期将大熊猫送返借出方。借展期间，借出方或者借入方有违法行为、构成犯罪的，依法追究刑事责任。</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37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对为违法收购、出售、捕杀、加工、利用、运输重点保护陆生野生动物及其产品提供工具、场所的处罚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陆生野生动物保护管理规定》（1994年7月29日广西壮族自治区第八届人大常委会第10次会议通过并施行，2012年3月23日根据《广西壮族自治区人民代表大会常务委员会关于修改&lt;广西壮族自治区反不正当竞争条例&gt;等十九件地方性法规的决定》修改）第二十四条第五项有下列行为之一的，由县级以上工商行政管理部门或者林业行政主管部门在各自管理权限范围内视情节轻重给予处罚：:……（五）为违法收购、出售、捕杀、加工、利用、运输重点保护陆生野生动物及其产品提供工具、场所的，没收违法所得，可以并处一千元以上五万元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38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对未取得采集证或者未按照采集证的规定采集国家重点保护野生植物的处罚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野生植物保护条例》（1996年9月30日国务院令第204号发布，１９９７年１月１日起施行，根据2017年10月7日国务院令第687号修订）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39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对违规出售、收购国家重点保护野生植物的处罚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野生植物保护条例》（1996年9月30日国务院令第204号发布，１９９７年１月１日起施行，根据2017年10月7日国务院令第687号修订）第二十四条违反本条例规定，出售、收购国家重点保护野生植物的，由工商行政管理部门或者野生植物行政主管部门按照职责分工没收野生植物和违法所得，可以并处违法所得10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40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对伪造、倒卖、转让采集证、允许进出口证明书或者有关批准文件、标签的处罚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野生植物保护条例》（1996年9月30日国务院令第204号发布，１９９７年１月１日起施行，根据2017年10月7日国务院令第687号修订）第二十六条伪造、倒卖、转让采集证、允许进出口证明书或者有关批准文件、标签的，由野生植物行政主管部门或者工商行政管理部门按照职责分工收缴，没收违法所得，可以并处5万元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41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对外国人在中国境内采集、收购国家重点保护野生植物的处罚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野生植物保护条例》（1996年9月30日国务院令第204号发布，１９９７年１月１日起施行，根据2017年10月7日国务院令第687号修订）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政府规章】《广西壮族自治区野生植物保护办法》（2008年12月18日广西壮族自治区人民政府令第45号，2016年9月26日修改）第十八条外国人采集、收购重点保护野生植物或者擅自对重点保护野生植物进行野外考察的，由县级以上具有相应管理职责的野生植物行政主管部门依照《中华人民共和国野生植物保护条例》的规定，没收所采集、收购的野生植物和考察资料，可以并处5万元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42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对伪造、倒卖或者转让濒危野生动植物进出口批准文件或者允许进出口证明书的处罚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濒危野生动植物进出口管理条例》（2006年4月29日国务院令第465号公布，自2006年9月1日起施行)第二十七条伪造、倒卖或者转让进出口批准文件或者允许进出口证明书的，由野生动植物主管部门或者工商行政管理部门按照职责分工依法予以处罚；情节严重，构成犯罪的，依法追究刑事责任。</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43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对违法采集或者破坏、毁损自治区重点保护野生植物的处罚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政府规章】《广西壮族自治区野生植物保护办法》（2008年12月18日广西壮族自治区人民政府令第45号公布，2009年2月1日起施行，2016年9月26日修正）第十七条违反本办法规定采集或者破坏、毁损自治区重点保护野生植物的，由县级以上具有相应管理职责的野生植物行政主管部门处2000元以下罚款;情节严重的，处2000元以上5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44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对在自然保护区违法进行砍伐、放牧、狩猎、捕捞、采药、开垦、烧荒、采石、挖沙等行为的处罚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自然保护区条例》（1994年10月9日国务院令第167号发布，自1994年12月1日起施行，2017年10月7日根据国务院令第687号修改）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地质遗迹保护管理规定》（1995年5月4日地质矿产部第21号令发布，自发布之日起实施）第二十条有下列行为之一者，地质遗迹保护区管理机构可根据《中华人民共和国自然保护区条例》的有关规定，视不同情节，分别给予警告、罚款、没收非法所得，并责令赔偿损失。……（二）违反本规定第十七条，进行采石、取土、开矿、放牧、砍伐以及采集标本化石的；（三）违反本规定第十八条，对地质遗迹造成污染和破坏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45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对自然保护区管理机构拒绝监督检查，或者在被检查时弄虚作假的处罚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融安县三锁自然保护区管理站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自然保护区条例》（1994年10月9日国务院令第167号发布，自1994年12月1日起施行，2017年10月7日根据国务院令第687号修改）第三十六条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46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对森林、林木、林地的经营单位或者个人未履行森林防火责任的处罚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防火条例》（2008年12月1日国务院令第541号修订后公布，自2009年1月1日起施行）第四十八条违反本条例规定，森林、林木、林地的经营单位或者个人未履行森林防火责任的，由县级以上地方人民政府林业主管部门责令改正，对个人处500元以上5000元以下罚款，对单位处1万元以上5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47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对拒绝接受森林防火检查或者逾期不消除火灾隐患的处罚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防火条例》（2008年12月1日国务院令第541号修订后公布，自2009年1月1日起施行）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48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对森林防火期内擅自在森林防火区野外用火的处罚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防火条例》（2008年12月1日国务院令第541号修订后公布，自2009年1月1日起施行）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森林防火条例》（广西壮族自治区第十二届人民代表大会常务委员会第二十四次会议通过，2016年10月1日起施行）第四十五条违反本条例第二十八条规定，森林防火期内未经批准擅自在森林防火区内野外用火的，由县级人民政府林业主管部门责令停止违法行为，给予警告，对个人并处200元以上3000元以下罚款，对单位并处1万元以上5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49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对森林防火期内擅自在森林防火区进行实弹演习、爆破等活动的处罚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防火条例》（2008年12月1日国务院令第541号修订后公布，自2009年1月1日起施行）第五十一条违反本条例规定，森林防火期内未经批准在森林防火区内进行实弹演习、爆破等活动的，由县级以上地方人民政府林业主管部门责令停止违法行为，给予警告，并处5万元以上10万元以下罚款。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50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对森林防火期内未设置森林防火警示宣传标志的处罚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防火条例》（2008年12月1日国务院令第541号修订后公布，自2009年1月1日起施行）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51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对森林防火期内进入森林防火区的机动车辆未安装森林防火装置的处罚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防火条例》（2008年12月1日国务院令第541号修订后公布，自2009年1月1日起施行）第五十二条第二项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w:t>
            </w:r>
            <w:r>
              <w:rPr>
                <w:rFonts w:hint="eastAsia" w:eastAsia="仿宋_GB2312"/>
                <w:color w:val="000000" w:themeColor="text1"/>
                <w:kern w:val="0"/>
                <w:sz w:val="20"/>
                <w:szCs w:val="20"/>
                <w:highlight w:val="none"/>
                <w:lang w:val="en-US" w:eastAsia="zh-CN"/>
                <w14:textFill>
                  <w14:solidFill>
                    <w14:schemeClr w14:val="tx1"/>
                  </w14:solidFill>
                </w14:textFill>
              </w:rPr>
              <w:t>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对森林高火险期内擅自进入森林高火险区活动的处罚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防火条例》（2008年12月1日国务院令第541号修订后公布，自2009年1月1日起施行）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53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对破坏、挪用、拆除、侵占森林防火设施，或者堵塞森林防火通道、阻碍开设森林防火隔离带的处罚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森林防火条例》（广西壮族自治区第十二届人民代表大会常务委员会第二十四次会议通过，2016年10月1日起施行）第四十四条违反本条例第十六条第三款规定，破坏、挪用、拆除、侵占森林防火设施，或者堵塞森林防火通道、阻碍开设森林防火隔离带的，由县级以上人民政府林业主管部门责令停止违法行为，依法赔偿损失，并对个人处500元以上2000元以下罚款，对单位处1万元以上3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54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对未经批准在草原上野外用火或进行爆破、勘察和施工等活动的处罚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草原防火条例》（2008年国务院令第542号）第四十四条第一项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一）未经批准在草原上野外用火或者进行爆破、勘察和施工等活动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55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对未取得草原防火通行证进入草原防火管制区的处罚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草原防火条例》（2008年国务院令第542号）第四十四条第二项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二）未取得草原防火通行证进入草原防火管制区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56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对草原防火期内经批准的野外用火未采取防火措施的处罚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草原防火条例》（2008年国务院令第542号）第四十五条第一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和个人承担：（一）在草原防火期内，经批准的野外用火未采取防火措施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57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对在草原上作业和行驶的机动车辆未安装防火装置或者存在火灾隐患的处罚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草原防火条例》（2008年国务院令第542号）第四十五条第二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和个人承担：……（二）在草原上作业和行驶的机动车辆未安装防火装置或者存在火灾隐患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58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对在草原上丢弃火种的处罚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草原防火条例》（2008年国务院令第542号）第四十五条第三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和个人承担：……（三）在草原上行驶的公共交通工具上的司机、乘务人员或者旅客丢弃火种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59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对在草原上从事野外作业人员不遵守防火安全操作规程或者对野外作业的机械设备未采取防火措施的处罚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草原防火条例》（2008年国务院令第542号）第四十五条第四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和个人承担：……（四）在草原上从事野外作业的机械设备作业人员不遵守防火安全操作规程或者对野外作业的机械设备未采取防火措施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60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对在草原防火管制区内未按照规定用火的处罚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草原防火条例》（2008年国务院令第542号）第四十五条第五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和个人承担：……（五）在草原防火管制区内未按照规定用火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61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对经营者等单位未履行草原防火责任的处罚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融安县森林防火管理中心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草原防火条例》（2008年国务院令第542号）第四十六条违反本条例规定，草原上的生产经营等单位未建立或者未落实草原防火责任制的，由县级以上地方人民政府草原防火主管部门责令改正，对有关责任单位处5000元以上2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62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对弄虚作假、虚报冒领退耕还林补助钱粮的处罚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退耕还林条例》（2002年12月14日中华人民共和国国务院令第367号公布，自2003年1月20日起施行，2016年2月6日根据国务院令第666号修订）第五十七条第二款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七条第一款第二项国家工作人员在退耕还林活动中违反本条例的规定，有下列行为之一的，依照刑法关于贪污罪、受贿罪、挪用公款罪或者其他罪的规定，依法追究刑事责任；尚不够刑事处罚的，依法给予行政处分：……（二）弄虚作假、虚报冒领补助资金和粮食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63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对退耕还林者擅自复耕的处罚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退耕还林条例》（2002年12月14日中华人民共和国国务院令第367号公布，自2003年1月20日起施行，2016年2月6日根据国务院令第666号修订）第六十二条退耕还林者擅自复耕，或者林粮间作……依照刑法关于非法占用农用地罪、滥伐林木罪或者其他罪的规定，依法追究刑事责任；尚不够刑事处罚的，由县级以上人民政府林业、农业、水利行政主管部门依照森林法、草原法、水土保持法的规定处罚。</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64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对退耕还林者在退耕还林项目实施范围内从事滥采、乱挖等破坏地表植被的处罚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退耕还林条例》（2002年12月14日中华人民共和国国务院令第367号公布，自2003年1月20日起施行，2016年2月6日根据国务院令第666号修订）第六十二条退耕还林者……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65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对擅自移动或者损毁古树名木保护牌、保护设施的处罚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1日起施行）第三十八条违反本条例第二十五条第三款规定，擅自移动或者损毁古树名木保护牌、保护设施的，由县级以上人民政府古树名木主管部门责令停止违法行为、限期恢复原状；逾期不恢复原状的，处五百元以上一千元以下罚款；造成损失的，依法承担赔偿责任。</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66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对砍伐古树名木的处罚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1日起施行）第三十九条第一款第一项违反本条例第二十六条第一项、第二项规定，砍伐或者擅自移植古树名木的，由县级以上人民政府古树名木主管部门责令停止违法行为，没收违法砍伐或者移植的古树名木和违法所得，并按照下列规定处以罚款：（一）砍伐特级保护的古树的，每株处三十万元以上五十万元以下罚款；砍伐一级保护的古树或者名木的，每株处二十万元以上三十万元以下罚款；砍伐二级保护的古树的，每株处十万元以上二十万元以下罚款；砍伐三级保护的古树的，每株处五万元以上十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第二十六条禁止下列损害古树名木的行为：（一）砍伐；</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67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对擅自移植古树名木的处罚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1日起施行）第三十九条第一款第二项、第二款违反本条例第二十六条第一项、第二项规定，砍伐或者擅自移植古树名木的，由县级以上人民政府古树名木主管部门责令停止违法行为，没收违法砍伐或者移植的古树名木和违法所得，并按照下列规定处以罚款：……（二）擅自移植特级保护的古树的，每株处十万元以上二十万元以下罚款；擅自移植一级保护的古树或者名木的，每株处五万元以上十万元以下罚款；擅自移植二级保护的古树的，每株处三万元以上五万元以下罚款；擅自移植三级保护的古树的，每株处一万元以上三万元以下罚款。擅自移植古树名木，造成古树名木死亡的，依照前款第一项规定处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第二十六条禁止下列损害古树名木的行为：……（二）擅自移植；</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68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对剥损树皮、掘根、向古树名木灌注有毒有害物质的处罚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1日起施行）第四十条第一款第一项违反本条例第二十六条第三项至第五项规定，有下列行为之一的，由县级以上人民政府古树名木主管部门给予警告，责令停止侵害、限期恢复原状，并根据古树名木保护级别等按照下列规定处以罚款：（一）剥损树皮、掘根、向古树名木灌注有毒有害物质的，处五千元以上五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第二十六条禁止下列损害古树名木的行为：……（三）剥损树皮、掘根、向古树名木灌注有毒有害物质；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69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对在古树名木树冠垂直投影向外五米范围内修建建筑物或者构筑物的处罚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1日起施行）第四十条第一款第二项违反本条例第二十六条第三项至第五项规定，有下列行为之一的，由县级以上人民政府古树名木主管部门给予警告，责令停止侵害、限期恢复原状，并根据古树名木保护级别等按照下列规定处以罚款：……（二）在古树名木树冠垂直投影向外五米范围内修建建筑物或者构筑物的，处二千元以上二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六条禁止下列损害古树名木的行为：……（四）在古树名木树冠垂直投影向外五米范围内修建建筑物或者构筑物、敷设管线、架设电线、挖坑取土、采石取砂、淹渍或者封死地面、排放烟气、倾倒污水垃圾、堆放或者倾倒易燃易爆或者有毒有害物品等；</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对在古树名木树冠垂直投影向外五米范围内敷设管线、架设电线、淹渍或者封死地面的处罚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1日起施行）第四十条第一款第三项违反本条例第二十六条第三项至第五项规定，有下列行为之一的，由县级以上人民政府古树名木主管部门给予警告，责令停止侵害、限期恢复原状，并根据古树名木保护级别等按照下列规定处以罚款：……（三）在古树名木树冠垂直投影向外五米范围内敷设管线、架设电线、淹渍或者封死地面的，处五百元以上五千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六条禁止下列损害古树名木的行为：……（四）在古树名木树冠垂直投影向外五米范围内修建建筑物或者构筑物、敷设管线、架设电线、挖坑取土、采石取砂、淹渍或者封死地面、排放烟气、倾倒污水垃圾、堆放或者倾倒易燃易爆或者有毒有害物品等；</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对刻划、钉钉的处罚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1日起施行）第四十条第一款第四项违反本条例第二十六条第三项至第五项规定，有下列行为之一的，由县级以上人民政府古树名木主管部门给予警告，责令停止侵害、限期恢复原状，并根据古树名木保护级别等按照下列规定处以罚款：……（四）刻划、钉钉的，处五百元以上一千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第二十六条禁止下列损害古树名木的行为：……（五）刻划、钉钉、在古树名木上缠绕、悬挂物体或者使用树干作支撑物、紧挨树干堆压物品等；</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对在古树名木树冠垂直投影向外五米范围内挖坑取土、采石取砂、排放烟气、倾倒污水垃圾、堆放或者倾倒易燃易爆或者有毒有害物品等的处罚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2日起施行）第四十条第二款违反本条例第二十六条第四项规定，在古树名木树冠垂直投影向外五米范围内挖坑取土、采石取砂、排放烟气、倾倒污水垃圾、堆放或者倾倒易燃易爆或者有毒有害物品等的，由县级以上人民政府古树名木主管部门给予警告，责令停止侵害、限期恢复原状；逾期不改的，根据古树名木保护级别等处五百元以上五千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六条禁止下列损害古树名木的行为：……（四）在古树名木树冠垂直投影向外五米范围内修建建筑物或者构筑物、敷设管线、架设电线、挖坑取土、采石取砂、淹渍或者封死地面、排放烟气、倾倒污水垃圾、堆放或者倾倒易燃易爆或者有毒有害物品等；</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对在古树名木上缠绕、悬挂物体或者使用树干作支撑物、紧挨树干堆压物品，或者其他损害古树名木行为的处罚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2日起施行）第四十条第三款违反本条例第二十六条第五项、第六项规定，在古树名木上缠绕、悬挂物体或者使用树干作支撑物、紧挨树干堆压物品，或者有其他损害古树名木的行为的，由县级以上人民政府古树名木主管部门给予警告，责令停止侵害、限期恢复原状；逾期不改的，根据古树名木保护级别等处五百元以上一千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第二十六条禁止下列损害古树名木的行为：……（五）刻划、钉钉、在古树名木上缠绕、悬挂物体或者使用树干作支撑物、紧挨树干堆压物品等；（六）其他损害古树名木的行为。</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对剥损树皮、掘根、向古树名木灌注有毒有害物质等损害损害古树名木行为造成古树名木死亡的处罚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2日起施行）第四十条第四款违反本条例第二十六条第三项至第六项规定，造成古树名木死亡的，依照本条例第三十九条第一款第一项规定处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六条禁止下列损害古树名木的行为：……（三）剥损树皮、掘根、向古树名木灌注有毒有害物质；（四）在古树名木树冠垂直投影向外五米范围内修建建筑物或者构筑物、敷设管线、架设电线、挖坑取土、采石取砂、淹渍或者封死地面、排放烟气、倾倒污水垃圾、堆放或者倾倒易燃易爆或者有毒有害物品等；（五）刻划、钉钉、在古树名木上缠绕、悬挂物体或者使用树干作支撑物、紧挨树干堆压物品等；（六）其他损害古树名木的行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九条第一款第一项违反本条例第二十六条第一项、第二项规定，砍伐或者擅自移植古树名木的，由县级以上人民政府古树名木主管部门责令停止违法行为，没收违法砍伐或者移植的古树名木和违法所得，并按照下列规定处以罚款：（一）砍伐特级保护的古树的，每株处三十万元以上五十万元以下罚款；砍伐一级保护的古树或者名木的，每株处二十万元以上三十万元以下罚款；砍伐二级保护的古树的，每株处十万元以上二十万元以下罚款；砍伐三级保护的古树的，每株处五万元以上十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对建设单位未采取避让或者保护措施的处罚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1日起施行）第四十一条反本条例第二十七条第二款规定，建设单位未采取避让或者保护措施的，由县级以上人民政府古树名木主管部门责令限期改正，并根据古树名木保护级别等处一万元以上三万元以下罚款；造成古树名木死亡的，依照本条例第三十九条第一款第一项规定处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七条第二款建设工程施工影响古树名木正常生长的，建设单位应当采取避让措施；无法避让的，建设单位应当在施工前制定保护方案并组织实施，按照古树名木保护级别报相应的古树名木主管部门备案。古树名木主管部门可以根据古树名木保护的需要，向建设单位提出相应的保护要求，并加强监督检查。</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九条第一款第一项违反本条例第二十六条第一项、第二项规定，砍伐或者擅自移植古树名木的，由县级以上人民政府古树名木主管部门责令停止违法行为，没收违法砍伐或者移植的古树名木和违法所得，并按照下列规定处以罚款：（一）砍伐特级保护的古树的，每株处三十万元以上五十万元以下罚款；砍伐一级保护的古树或者名木的，每株处二十万元以上三十万元以下罚款；砍伐二级保护的古树的，每株处十万元以上二十万元以下罚款；砍伐三级保护的古树的，每株处五万元以上十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对不按照批准的移植方案和移植地点实施移植的处罚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1日起施行）第四十二条违反本条例第三十二条第一款规定，不按照批准的移植方案和移植地点实施移植的，由县级以上人民政府古树名木主管部门责令限期改正；逾期不改的，根据古树名木保护级别等处一万元以上三万元以下罚款；造成古树名木死亡的，依照本条例第三十九条第一款第一项规定处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第三十二条经批准移植的古树名木，应当按照批准的移植方案和移植地点实施移植；移植后五年内的养护，由移植申请单位负责，并承担移植和养护费用。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对擅自处理死亡古树名木的处罚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1日起施行）第四十三条违反本条例第三十五条第三款规定，未经古树名木主管部门确认并注销档案，擅自处理死亡的古树名木的，没收违法所得，并处违法所得三倍以上五倍以下罚款；没有违法所得的，根据古树名木保护级别等每株处二千元以上一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第三十五条第三款任何单位和个人不得擅自处理未经古树名木主管部门确认死亡并注销档案的古树名木。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对在饮用水水源准保护区使用含磷洗涤剂、高毒农药或者滥用化肥的处罚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饮用水水源保护条例》（2017年1月18日广西壮族自治区第十二届人民大会第六次会议通过，2017年5月1日起施行）第五十四条第一项违反本条例规定，有下列行为之一的，由县级以上人民政府农业、林业行政主管部门按照管理权限责令改正，有违法所得的没收违法所得，并按照下列规定罚款：（一）在准保护区使用含磷洗涤剂、高毒农药或者滥用化肥的，对个人处一千元以上一万元以下罚款，对单位处一万元以上五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对在饮用水水源二级保护区使用国家和自治区限制使用的农药的处罚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饮用水水源保护条例》（2017年1月18日广西壮族自治区第十二届人民大会第六次会议通过，2017年5月1日起施行）第五十四条第二项违反本条例规定，有下列行为之一的，由县级以上人民政府农业、林业行政主管部门按照管理权限责令改正，有违法所得的没收违法所得，并按照下列规定罚款：……（二）在二级保护区使用国家和自治区限制使用的农药的，对个人处二千元以上二万元以下罚款，对单位处五万元以上十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80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对在饮用水水源一级保护区使用化肥、农药以及其他可能污染饮用水水源水体的化学物品的处罚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饮用水水源保护条例》（2017年1月18日广西壮族自治区第十二届人民大会第六次会议通过，2017年5月1日起施行）第五十四条第三项违反本条例规定，有下列行为之一的，由县级以上人民政府农业、林业行政主管部门按照管理权限责令改正，有违法所得的没收违法所得，并按照下列规定罚款：……（三）在一级保护区使用化肥、农药以及其他可能污染饮用水水源水体的化学物品的，对个人处三千元以上五万元以下罚款，对单位处十万元以上二十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81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对在农村饮用水水源保护范围使用高毒、高残留农药、滥用化肥的处罚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饮用水水源保护条例》（2017年1月18日广西壮族自治区第十二届人民大会第六次会议通过，2017年5月1日起施行）第五十四条第四项违反本条例规定，有下列行为之一的，由县级以上人民政府农业、林业行政主管部门按照管理权限责令改正，有违法所得的没收违法所得，并按照下列规定罚款：……（四）在农村饮用水水源保护范围使用高毒、高残留农药、滥用化肥的，对个人处一千元以上一万元以下罚款，对单位处一万元以上五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72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对在二级保护区以内或者农村饮用水水源保护范围新种植轮伐期不足十年用材林的处罚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饮用水水源保护条例》（2017年1月18日广西壮族自治区第十二届人民大会第六次会议通过，2017年5月1日起施行）第五十六条第一款违反本条例规定，在二级保护区以内或者农村饮用水水源保护范围新种植轮伐期不足十年用材林的，由县级以上人民政府农业、林业等有关行政主管部门按照管理权限责令限期改正，逾期不改正的，可以指定有清理能力的单位代为清理或者更换树种，所需费用由违法行为人承担，按照种植面积对个人处每平方米五元以上十元以下罚款，对单位处每平方米十元以上五十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83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对在二级保护区以内或者农村饮用水水源保护范围毁林开垦、全垦整地、炼山的处罚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饮用水水源保护条例》（2017年1月18日广西壮族自治区第十二届人民大会第六次会议通过，2017年5月1日起施行）第五十六条第二款违反本条例规定，在二级保护区以内或者农村饮用水水源保护范围毁林开垦、全垦整地、炼山的，由县级以上人民政府林业、农业等有关行政主管部门按照管理权限责令停止违法行为，按照面积对个人处每平方米五元以上十元以下罚款，对单位处每平方米十元以上五十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84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对用带有危险性病虫害的林木种苗进行育苗或者造林的处罚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病虫害防治条例》（1989年12月18日国务院令第46号发布并实施）第二十二条第一项有下列行为之一的，责令限期除治、赔偿损失，可以并处一百元至二千元的罚款：（一）用带有危险性病虫害的林木种苗进行育苗或者造林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85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对发生森林病虫害不除治或者除治不力，造成森林病虫害蔓延成灾的处罚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病虫害防治条例》（1989年12月18日国务院令第46号发布并实施）第二十二条第二项有下列行为之一的，责令限期除治、赔偿损失，可以并处一百元至二千元的罚款：……（二）发生森林病虫害不除治或者除治不力，造成森林病虫害蔓延成灾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86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对隐瞒或者虚报森林病虫害情况，造成森林病虫害蔓延成灾的处罚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病虫害防治条例》（1989年12月18日国务院令第46号发布并实施）第二十二条第三项有下列行为之一的，责令限期除治、赔偿损失，可以并处一百元至二千元的罚款：……（三）隐瞒或者虚报森林病虫害情况，造成森林病虫害蔓延成灾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87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对未依规定办理植物检疫证书的处罚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根据国务院令第687号第二次修订）第十八条第一款第一项有下列行为之一的，植物检疫机构应当责令纠正，可以处以罚款；造成损失的，应当负责赔偿；构成犯罪的，由司法机关依法追究刑事责任：（一）未依照本条例规定办理植物检疫证书……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植物检疫条例实施细则（林业部分）》（1994年7月26日林业部令第4号发布并实施，2011年1月25日根据国家林业局令第26号修改）第三十条第一款第一项有下列行为之一的，森检机构应当责令纠正，可以处以50元至2000元罚款；造成损失的，应当责令赔偿；构成犯罪的，由司法机关依法追究刑事责任：（一）未依照规定办理《植物检疫证书》……</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88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对弄虚作假报检森林植物及其产品的处罚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根据国务院令第687号第二次修订）第十八条第一款第一项有下列行为之一的，植物检疫机构应当责令纠正，可以处以罚款；造成损失的，应当负责赔偿；构成犯罪的，由司法机关依法追究刑事责任：（一）……在报检过程中弄虚作假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植物检疫条例实施细则（林业部分）》（1994年7月26日林业部令第4号发布并实施，2011年1月25日根据国家林业局令第26号修改）第三十条第一款第一项有下列行为之一的，森检机构应当责令纠正，可以处以50元至2000元罚款；造成损失的，应当责令赔偿；构成犯罪的，由司法机关依法追究刑事责任：（一）……在报检过程中弄虚作假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89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对伪造、涂改、买卖、转让植物检疫单证、印章、标志、封识的处罚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根据国务院令第687号第二次修订））第十八条第一款第二项有下列行为之一的，植物检疫机构应当责令纠正，可以处以罚款；造成损失的，应当负责赔偿；构成犯罪的，由司法机关依法追究刑事责任：……（二）伪造、涂改、买卖、转让植物检疫单证、印章、标志、封识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植物检疫条例实施细则（林业部分）》（1994年7月26日林业部令第4号发布并实施，2011年1月25日根据国家林业局令第26号修改）第三十条第一款第二项有下列行为之一的，森检机构应当责令纠正，可以处以50元至2000元罚款；造成损失的，应当责令赔偿；构成犯罪的，由司法机关依法追究刑事责任：……（二）伪造、涂改、买卖、转让植物检疫单证、印章、标志、封识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90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对未依规定调运应施检疫的植物、植物产品的处罚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根据国务院令第687号第二次修订）第十八条第一款第三项有下列行为之一的，植物检疫机构应当责令纠正，可以处以罚款；造成损失的，应当负责赔偿；构成犯罪的，由司法机关依法追究刑事责任：……（三）未依照规定调运、隔离试种或者生产应施检疫的森林植物及其产品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【行政法规】《森林病虫害防治条例》（1989年12月18日国务院令第46号发布并实施）第二十三条违反植物检疫法规调运林木种苗或者木材的，除依照植物检疫法规处罚外，并可处五十元至二千元的罚款。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植物检疫条例实施细则（林业部分）》（1994年7月26日林业部令第4号发布并实施，2011年1月25日根据国家林业局令第26号修改）第三十条第一款第三项有下列行为之一的，森检机构应当责令纠正，可以处以50元至2000元罚款；造成损失的，应当责令赔偿；构成犯罪的，由司法机关依法追究刑事责任：……（三）未依照规定调运、隔离试种或者生产应施检疫的森林植物及其产品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91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对未依规定隔离试种应施检疫的植物、植物产品的处罚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根据国务院令第687号第二次修订）第十八条第一款第三项有下列行为之一的，植物检疫机构应当责令纠正，可以处以罚款；造成损失的，应当负责赔偿；构成犯罪的，由司法机关依法追究刑事责任：……（三）未依照规定调运、隔离试种或者生产应施检疫的森林植物及其产品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【行政法规】《森林病虫害防治条例》（1989年12月18日国务院令第46号发布并实施）第二十三条违反植物检疫法规调运林木种苗或者木材的，除依照植物检疫法规处罚外，并可处五十元至二千元的罚款。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植物检疫条例实施细则（林业部分）》（1994年7月26日林业部令第4号发布并实施，2011年1月25日根据国家林业局令第26号修改）第三十条第一款第三项有下列行为之一的，森检机构应当责令纠正，可以处以50元至2000元罚款；造成损失的，应当责令赔偿；构成犯罪的，由司法机关依法追究刑事责任：……（三）未依照规定调运、隔离试种或者生产应施检疫的森林植物及其产品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92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对未依规定生产应施检疫的植物、植物产品的处罚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根据国务院令第687号第二次修订）第十八条第一款第三项有下列行为之一的，植物检疫机构应当责令纠正，可以处以罚款；造成损失的，应当负责赔偿；构成犯罪的，由司法机关依法追究刑事责任：……（三）未依照规定调运、隔离试种或者生产应施检疫的森林植物及其产品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【行政法规】《森林病虫害防治条例》（1989年12月18日国务院令第46号发布并实施）第二十三条违反植物检疫法规调运林木种苗或者木材的，除依照植物检疫法规处罚外，并可处五十元至二千元的罚款。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植物检疫条例实施细则（林业部分）》（1994年7月26日林业部令第4号发布并实施，2011年1月25日根据国家林业局令第26号修改）第三十条第一款第三项有下列行为之一的，森检机构应当责令纠正，可以处以50元至2000元罚款；造成损失的，应当责令赔偿；构成犯罪的，由司法机关依法追究刑事责任：……（三）未依照规定调运、隔离试种或者生产应施检疫的森林植物及其产品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93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对擅自开拆植物、植物产品包装的处罚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根据国务院令第687号第二次修订）第十八条第一款第四项有下列行为之一的，植物检疫机构应当责令纠正，可以处以罚款；造成损失的，应当负责赔偿；构成犯罪的，由司法机关依法追究刑事责任：……（四）违反本条例规定，擅自开拆植物、植物产品包装……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植物检疫条例实施细则（林业部分）》（1994年7月26日林业部令第4号发布并实施，2011年1月25日根据国家林业局令第26号修改）第三十条第一款第四项有下列行为之一的，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94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对擅自调换植物、植物产品的处罚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根据国务院令第687号第二次修订）第十八条第一款第四项有下列行为之一的，植物检疫机构应当责令纠正，可以处以罚款；造成损失的，应当负责赔偿；构成犯罪的，由司法机关依法追究刑事责任：……（四）违反本条例规定，擅自……调换植物、植物产品……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植物检疫条例实施细则（林业部分）》（1994年7月26日林业部令第4号发布并实施，2011年1月25日根据国家林业局令第26号修改）第三十条第一款第四项有下列行为之一的，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95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对擅自改变森林植物、植物产品的规定用途的处罚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根据国务院令第687号第二次修订）第十八条第一款第四项有下列行为之一的，植物检疫机构应当责令纠正，可以处以罚款；造成损失的，应当负责赔偿；构成犯罪的，由司法机关依法追究刑事责任：……（四）违反本条例规定，……擅自改变植物、植物产品的规定用途的。第十八条第二款有前款第（一）、（二）、（三）、（四）项所列情形之一，尚不构成犯罪的，植物检疫机构可以没收非法所得。</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植物检疫条例实施细则（林业部分）》（1994年7月26日林业部令第4号发布并实施，2011年1月25日根据国家林业局令第26号修改）第三十条第一款第四项有下列行为之一的，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96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对违规引起疫情扩散的处罚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植物检疫条例》（1983年1月3日国务院发布并施行，2017年10月7日根据国务院令第687号第二次修订）第十八条第一款第五项有下列行为之一的，植物检疫机构应当责令纠正，可以处以罚款；造成损失的，应当负责赔偿；构成犯罪的，由司法机关依法追究刑事责任：……（五）违反本条例规定，引起疫情扩散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植物检疫条例实施细则（林业部分）》（1994年7月26日林业部令第4号发布并实施，2011年1月25日根据国家林业局令第26号修改）第三十条第一款第五项有下列行为之一的，森检机构应当责令纠正，可以处以50元至2000元罚款；造成损失的，应当责令赔偿；构成犯罪的，由司法机关依法追究刑事责任：……（五）违反本条例规定，引起疫情扩散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97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对伪造林木种子测试、试验、检验数据或出具虚假证明的处罚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98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对侵犯植物新品种权的处罚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八条第一、二款植物新品种权所有人对其授权品种享有排他的独占权。植物新品种权所有人可以将植物新品种权许可他人实施，并按照合同约定收取许可使用费；许可使用费可以采取固定价款、从推广收益中提成等方式收取。任何单位或者个人未经植物新品种权所有人许可，不得生产、繁殖和为繁殖而进行处理、许诺销售、销售、进口、出口以及为实施上述行为储存该授权品种的繁殖材料，不得为商业目的将该授权品种的繁殖材料重复使用于生产另一品种的繁殖材料。本法、有关法律、行政法规另有规定的除外。</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植物新品种保护条例》(1997年3月20日国务院令第213号公布，自1997年10月1日起施行，2014年7月29日第二次修订)第三十九条第三款省级以上人民政府农业、林业行政部门依据各自的职权处理品种权侵权案件时，为维护社会公共利益，可以责令侵权人停止侵权行为，没收违法所得和植物品种繁殖材料；货值金额5万元以上的，可处货值金额1倍以上5倍以下的罚款；没有货值金额或者货值金额5万元以下的，根据情节轻重，可处25万元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99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对假冒授权品种的处罚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植物新品种保护条例》(1997年3月20日国务院令第213号公布，自1997年10月1日起施行，2014年7月29日第二次修订)第四十条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100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对生产经营假种子的处罚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四条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四十八条第一、二款第四十八条禁止生产经营假、劣种子。农业农村、林业草原主管部门和有关部门依法打击生产经营假、劣种子的违法行为，保护农民合法权益，维护公平竞争的市场秩序。下列种子为假种子：（一）以非种子冒充种子或者以此种品种种子冒充其他品种种子的；（二）种子种类、品种与标签标注的内容不符或者没有标签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10</w:t>
            </w:r>
            <w:r>
              <w:rPr>
                <w:rFonts w:hint="eastAsia" w:eastAsia="仿宋_GB2312"/>
                <w:color w:val="000000" w:themeColor="text1"/>
                <w:kern w:val="0"/>
                <w:sz w:val="20"/>
                <w:szCs w:val="20"/>
                <w:highlight w:val="none"/>
                <w:lang w:val="en-US" w:eastAsia="zh-CN"/>
                <w14:textFill>
                  <w14:solidFill>
                    <w14:schemeClr w14:val="tx1"/>
                  </w14:solidFill>
                </w14:textFill>
              </w:rPr>
              <w:t>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对生产经营劣种子的处罚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四十八条第一、三款禁止生产经营假、劣种子。农业农村、林业草原主管部门和有关部门依法打击生产经营假、劣种子的违法行为，保护农民合法权益，维护公平竞争的市场秩序。下列种子为劣种子：（一）质量低于国家规定标准的；（二）质量低于标签标注指标的；（三）带有国家规定的检疫性有害生物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10</w:t>
            </w:r>
            <w:r>
              <w:rPr>
                <w:rFonts w:hint="eastAsia" w:eastAsia="仿宋_GB2312"/>
                <w:color w:val="000000" w:themeColor="text1"/>
                <w:kern w:val="0"/>
                <w:sz w:val="20"/>
                <w:szCs w:val="20"/>
                <w:highlight w:val="none"/>
                <w:lang w:val="en-US" w:eastAsia="zh-CN"/>
                <w14:textFill>
                  <w14:solidFill>
                    <w14:schemeClr w14:val="tx1"/>
                  </w14:solidFill>
                </w14:textFill>
              </w:rPr>
              <w:t>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对未取得种子生产经营许可证生产经营种子的处罚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第七十六条第二款被吊销种子生产经营许可证的单位，其法定代表人、直接负责的主管人员自处罚决定作出之日起五年内不得担任种子企业的法定代表人、高级管理人员。</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103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对以欺骗、贿赂等不正当手段取得种子生产经营许可证的处罚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二）以欺骗、贿赂等不正当手段取得种子生产经营许可证的；第七十六条第二款被吊销种子生产经营许可证的单位，其法定代表人、直接负责的主管人员自处罚决定作出之日起五年内不得担任种子企业的法定代表人、高级管理人员。</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eastAsia="仿宋_GB2312"/>
                <w:color w:val="000000" w:themeColor="text1"/>
                <w:kern w:val="0"/>
                <w:sz w:val="20"/>
                <w:szCs w:val="20"/>
                <w:highlight w:val="none"/>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104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对未按照种子生产经营许可证规定生产经营种子的处罚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六条第一款第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三）未按照种子生产经营许可证的规定生产经营种子的；第七十六条第二款被吊销种子生产经营许可证的单位，其法定代表人、直接负责的主管人员自处罚决定作出之日起五年内不得担任种子企业的法定代表人、高级管理人员。</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105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对伪造、变造、买卖、租借种子生产经营许可证的处罚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四）伪造、变造、买卖、租借种子生产经营许可证的；第七十六条第二款被吊销种子生产经营许可证的单位，其法定代表人、直接负责的主管人员自处罚决定作出之日起五年内不得担任种子企业的法定代表人、高级管理人员。</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106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对违反规定作为良种推广、销售应当审定未经审定的林木品种的处罚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七条第一款第一项、第二项违反本法第二十一条、第二十二条、第二十三条规定，有下列行为之一的，由县级以上人民政府农业农村、林业草原主管部门责令停止违法行为，没收违法所得和种子，并处二万元以上二十万元以下罚款：（一）对应当审定未经审定的农作物品种进行推广、销售的；（二）作为良种推广、销售应当审定未经审定的林木品种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第二十一条审定通过的农作物品种和林木良种出现不可克服的严重缺陷等情形不宜继续推广、销售的，经原审定委员会审核确认后，撤销审定，由原公告部门发布公告，停止推广、销售。</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二条国家对部分非主要农作物实行品种登记制度。列入非主要农作物登记目录的品种在推广前应当登记。实行品种登记的农作物范围应当严格控制，并根据保护生物多样性、保证消费安全和用种安全的原则确定。登记目录由国务院农业农村主管部门制定和调整。申请者申请品种登记应当向省、自治区、直辖市人民政府农业农村主管部门提交申请文件和种子样品，并对其真实性负责，保证可追溯，接受监督检查。申请文件包括品种的种类、名称、来源、特性、育种过程以及特异性、一致性、稳定性测试报告等。省、自治区、直辖市人民政府农业农村主管部门自受理品种登记申请之日起二十个工作日内，对申请者提交的申请文件进行书面审查，符合要求的，报国务院农业农村主管部门予以登记公告。对已登记品种存在申请文件、种子样品不实的，由国务院农业农村主管部门撤销该品种登记，并将该申请者的违法信息记入社会诚信档案，向社会公布；给种子使用者和其他种子生产经营者造成损失的，依法承担赔偿责任。对已登记品种出现不可克服的严重缺陷等情形的，由国务院农业农村主管部门撤销登记，并发布公告，停止推广。非主要农作物品种登记办法由国务院农业农村主管部门规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三条应当审定的农作物品种未经审定的，不得发布广告、推广、销售。应当审定的林木品种未经审定通过的，不得作为良种推广、销售，但生产确需使用的，应当经林木品种审定委员会认定。应当登记的农作物品种未经登记的，不得发布广告、推广，不得以登记品种的名义销售。</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107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对违反规定推广、销售应当停止推广、销售的林木良种的处罚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七条第一款第三项违反本法第二十一条、第二十二条、第二十三条规定，有下列行为之一的，由县级以上人民政府农业农村、林业草原主管部门责令停止违法行为，没收违法所得和种子，并处二万元以上二十万元以下罚款：……（三）推广、销售应当停止推广、销售的农作物品种或者林木良种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一条审定通过的农作物品种和林木良种出现不可克服的严重缺陷等情形不宜继续推广、销售的，经原审定委员会审核确认后，撤销审定，由原公告部门发布公告，停止推广、销售。第二十三条应当审定的农作物品种未经审定的，不得发布广告、推广、销售。应当审定的林木品种未经审定通过的，不得作为良种推广、销售，但生产确需使用的，应当经林木品种审定委员会认定。应当登记的农作物品种未经登记的，不得发布广告、推广，不得以登记品种的名义销售。</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108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对未经许可进出口种子的处罚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七条从事种子进出口业务的，应当具备种子生产经营许可证；其中，从事农作物种子进出口业务的，还应当按照国家有关规定取得种子进出口许可。从境外引进农作物、林木种子的审定权限，农作物种子的进口审批办法，引进转基因植物品种的管理办法，由国务院规定。第五十九条为境外制种进口种子的，可以不受本法第五十七条第一款的限制，但应当具有对外制种合同，进口的种子只能用于制种，其产品不得在境内销售。从境外引进农作物或者林木试验用种，应当隔离栽培，收获物也不得作为种子销售。第六十条禁止进出口假、劣种子以及属于国家规定不得进出口的种子。</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109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对为境外制种的种子在境内销售的处罚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七条从事种子进出口业务的，应当具备种子生产经营许可证；其中，从事农作物种子进出口业务的，还应当按照国家有关规定取得种子进出口许可。从境外引进农作物、林木种子的审定权限，农作物种子的进口审批办法，引进转基因植物品种的管理办法，由国务院规定。第五十九条为境外制种进口种子的，可以不受本法第五十七条第一款的限制，但应当具有对外制种合同，进口的种子只能用于制种，其产品不得在境内销售。从境外引进农作物或者林木试验用种，应当隔离栽培，收获物也不得作为种子销售。第六十条禁止进出口假、劣种子以及属于国家规定不得进出口的种子。</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110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对从境外引进林木种子进行引种试验的收获物作为种子在境内销售的处罚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三）从境外引进农作物或者林木种子进行引种试验的收获物作为种子在境内销售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七条从事种子进出口业务的，应当具备种子生产经营许可证；其中，从事农作物种子进出口业务的，还应当按照国家有关规定取得种子进出口许可。从境外引进农作物、林木种子的审定权限，农作物种子的进口审批办法，引进转基因植物品种的管理办法，由国务院规定。第五十九条为境外制种进口种子的，可以不受本法第五十七条第一款的限制，但应当具有对外制种合同，进口的种子只能用于制种，其产品不得在境内销售。从境外引进农作物或者林木试验用种，应当隔离栽培，收获物也不得作为种子销售。第六十条禁止进出口假、劣种子以及属于国家规定不得进出口的种子。</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11</w:t>
            </w:r>
            <w:r>
              <w:rPr>
                <w:rFonts w:hint="eastAsia" w:eastAsia="仿宋_GB2312"/>
                <w:color w:val="000000" w:themeColor="text1"/>
                <w:kern w:val="0"/>
                <w:sz w:val="20"/>
                <w:szCs w:val="20"/>
                <w:highlight w:val="none"/>
                <w:lang w:val="en-US" w:eastAsia="zh-CN"/>
                <w14:textFill>
                  <w14:solidFill>
                    <w14:schemeClr w14:val="tx1"/>
                  </w14:solidFill>
                </w14:textFill>
              </w:rPr>
              <w:t>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对进出口假、劣种子或者属于国家规定不得进出口的种子的处罚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四）进出口假、劣种子或者属于国家规定不得进出口的种子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七条从事种子进出口业务的，应当具备种子生产经营许可证；其中，从事农作物种子进出口业务的，还应当按照国家有关规定取得种子进出口许可。从境外引进农作物、林木种子的审定权限，农作物种子的进口审批办法，引进转基因植物品种的管理办法，由国务院规定。第五十九条为境外制种进口种子的，可以不受本法第五十七条第一款的限制，但应当具有对外制种合同，进口的种子只能用于制种，其产品不得在境内销售。从境外引进农作物或者林木试验用种，应当隔离栽培，收获物也不得作为种子销售。第六十条禁止进出口假、劣种子以及属于国家规定不得进出口的种子。</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11</w:t>
            </w:r>
            <w:r>
              <w:rPr>
                <w:rFonts w:hint="eastAsia" w:eastAsia="仿宋_GB2312"/>
                <w:color w:val="000000" w:themeColor="text1"/>
                <w:kern w:val="0"/>
                <w:sz w:val="20"/>
                <w:szCs w:val="20"/>
                <w:highlight w:val="none"/>
                <w:lang w:val="en-US" w:eastAsia="zh-CN"/>
                <w14:textFill>
                  <w14:solidFill>
                    <w14:schemeClr w14:val="tx1"/>
                  </w14:solidFill>
                </w14:textFill>
              </w:rPr>
              <w:t>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对销售的种子应当包装而没有包装的处罚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九条第一项违反本法第三十六条、第三十八条、第三十九条、第四十条规定，有下列行为之一的，由县级以上人民政府农业农村、林业草原主管部门责令改正，处二千元以上二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（一）销售的种子应当包装而没有包装的；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第三十九条销售的种子应当加工、分级、包装。但是不能加工、包装的除外。大包装或者进口种子可以分装；实行分装的，应当标注分装单位，并对种子质量负责。</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13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对销售的种子没有使用说明或者标签内容不符合规定的处罚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九条第二项违反本法第三十六条、第三十八条、第三十九条、第四十条规定，有下列行为之一的，由县级以上人民政府农业农村、林业草原主管部门责令改正，处二千元以上二万元以下罚款：……（二）销售的种子没有使用说明或者标签内容不符合规定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四十条销售的种子应当符合国家或者行业标准，附有标签和使用说明。标签和使用说明标注的内容应当与销售的种子相符。种子生产经营者对标注内容的真实性和种子质量负责。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销售授权品种种子的，应当标注品种权号。销售进口种子的，应当附有进口审批文号和中文标签。销售转基因植物品种种子的，必须用明显的文字标注，并应当提示使用时的安全控制措施。种子生产经营者应当遵守有关法律、法规的规定，诚实守信，向种子使用者提供种子生产者信息、种子的主要性状、主要栽培措施、适应性等使用条件的说明、风险提示与有关咨询服务，不得作虚假或者引人误解的宣传。任何单位和个人不得非法干预种子生产经营者的生产经营自主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14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对涂改标签的处罚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九条第三项违反本法第三十六条、第三十八条、第三十九条、第四十条规定，有下列行为之一的，由县级以上人民政府农业农村、林业草原主管部门责令改正，处二千元以上二万元以下罚款：……（三）涂改标签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四十条销售的种子应当符合国家或者行业标准，附有标签和使用说明。标签和使用说明标注的内容应当与销售的种子相符。种子生产经营者对标注内容的真实性和种子质量负责。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销售授权品种种子的，应当标注品种权号。销售进口种子的，应当附有进口审批文号和中文标签。销售转基因植物品种种子的，必须用明显的文字标注，并应当提示使用时的安全控制措施。种子生产经营者应当遵守有关法律、法规的规定，诚实守信，向种子使用者提供种子生产者信息、种子的主要性状、主要栽培措施、适应性等使用条件的说明、风险提示与有关咨询服务，不得作虚假或者引人误解的宣传。任何单位和个人不得非法干预种子生产经营者的生产经营自主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15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对未按规定建立、保存种子生产经营档案的处罚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九条第四项违反本法第三十六条、第三十八条、第三十九条、第四十条规定，有下列行为之一的，由县级以上人民政府农业农村、林业草原主管部门责令改正，处二千元以上二万元以下罚款：……（四）未按规定建立、保存种子生产经营档案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农村、林业草原主管质量检验机构对种子质量进行检验部门规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对种子生产经营者在异地设立分支机构、专门经营不再分装的包装种子或者受委托生产、代销种子，未按规定备案的处罚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七十九条第五项违反本法第三十六条、第三十八条、第四十条、第四十一条规定，有下列行为之一的，由县级以上人民政府农业、林业主管部门责令改正，处二千元以上二万元以下罚款：……（五）种子生产经营者在异地设立分支机构、专门经营不再分装的包装种子或者受委托生产、代销种子，未按规定备案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实行选育生产经营相结合，符合国务院农业农村、林业草原主管部门规定条件的种子企业的生产经营许可证的有效区域为全国。</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117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对侵占、破坏种质资源，私自采集或者采伐国家重点保护的天然林木种质资源的处罚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第八条国家依法保护种质资源，任何单位和个人不得侵占和破坏种质资源。</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禁止采集或者采伐国家重点保护的天然种质资源。因科研等特殊情况需要采集或者采伐的，应当经国务院或者省、自治区、直辖市人民政府的农业农村、林业草原主管部门批准。</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18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对抢采掠青、损坏母树或者在劣质林内和劣质母树上采种的处罚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八十二条违反本法第三十五条规定，抢采掠青、损坏母树或者在劣质林内、劣质母树上采种的，由县级以上人民政府林业草原主管部门责令停止采种行为，没收所采种子，并处所采种子货值金额二倍以上五倍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第三十五条在林木种子生产基地内采集种子的，由种子生产基地的经营者组织进行，采集种子应当按照国家有关标准进行。禁止抢采掠青、损坏母树，禁止在劣质林内、劣质母树上采集种子。</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19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对国家投资或者国家投资为主的造林项目和国有林业单位未根据林业主管部门制定的计划使用林木良种的处罚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八十四条违反本法第四十四条规定，未根据林业草原主管部门制定的计划使用林木良种的，由同级人民政府林业草原主管部门责令限期改正；逾期未改正的，处三千元以上三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第四十四条国家对推广使用林木良种造林给予扶持。国家投资或者国家投资为主的造林项目和国有林业单位造林，应当根据林业草原主管部门制定的计划使用林木良种。</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12</w:t>
            </w:r>
            <w:r>
              <w:rPr>
                <w:rFonts w:hint="eastAsia" w:eastAsia="仿宋_GB2312"/>
                <w:color w:val="000000" w:themeColor="text1"/>
                <w:kern w:val="0"/>
                <w:sz w:val="20"/>
                <w:szCs w:val="20"/>
                <w:highlight w:val="none"/>
                <w:lang w:val="en-US" w:eastAsia="zh-CN"/>
                <w14:textFill>
                  <w14:solidFill>
                    <w14:schemeClr w14:val="tx1"/>
                  </w14:solidFill>
                </w14:textFill>
              </w:rPr>
              <w:t>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对在种子生产基地进行检疫性有害生物接种试验的处罚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八十五条违反本法第五十三条规定，在种子生产基地进行检疫性有害生物接种试验的，由县级以上人民政府农业农村、林业草原主管部门责令停止试验，处五千元以上五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十三条从事品种选育和种子生产经营以及管理的单位和个人应当遵守有关植物检疫法律、行政法规的规定，防止植物危险性病、虫、杂草及其他有害生物的传播和蔓延。禁止任何单位和个人在种子生产基地从事检疫性有害生物接种试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12</w:t>
            </w:r>
            <w:r>
              <w:rPr>
                <w:rFonts w:hint="eastAsia" w:eastAsia="仿宋_GB2312"/>
                <w:color w:val="000000" w:themeColor="text1"/>
                <w:kern w:val="0"/>
                <w:sz w:val="20"/>
                <w:szCs w:val="20"/>
                <w:highlight w:val="none"/>
                <w:lang w:val="en-US" w:eastAsia="zh-CN"/>
                <w14:textFill>
                  <w14:solidFill>
                    <w14:schemeClr w14:val="tx1"/>
                  </w14:solidFill>
                </w14:textFill>
              </w:rPr>
              <w:t>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对拒绝、阻挠农业、林业主管部门依法实施监督检查的处罚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四十九条农业农村、林业草原主管部门是种子行政执法机关。种子执法人员依法执行公务时应当出示行政执法证件。农业农村、林业草原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农业农村、林业草原主管部门依照本法规定行使职权，当事人应当协助、配合，不得拒绝、阻挠。农业农村、林业草原主管部门所属的综合执法机构或者受其委托的种子管理机构，可以开展种子执法相关工作。</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12</w:t>
            </w:r>
            <w:r>
              <w:rPr>
                <w:rFonts w:hint="eastAsia" w:eastAsia="仿宋_GB2312"/>
                <w:color w:val="000000" w:themeColor="text1"/>
                <w:kern w:val="0"/>
                <w:sz w:val="20"/>
                <w:szCs w:val="20"/>
                <w:highlight w:val="none"/>
                <w:lang w:val="en-US" w:eastAsia="zh-CN"/>
                <w14:textFill>
                  <w14:solidFill>
                    <w14:schemeClr w14:val="tx1"/>
                  </w14:solidFill>
                </w14:textFill>
              </w:rPr>
              <w:t>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对违法生产、加工、包装、检验和贮藏林木种子的处罚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林木种子质量管理办法》(2006年11月13日国家林业局令第21号公布，自2007年1月1日起施行)第二十五条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23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对销售、供应未经检验合格种苗或者未附具标签、质量检验合格证、检疫合格证种苗的处罚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退耕还林条例》（2002年12月14日中华人民共和国国务院令第367号公布，自2003年1月20日起施行，2016年2月6日根据国务院令第666号修订）第六十条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24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对擅自采集或者采伐自治区重点保护的天然林木种质资源的处罚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林木种苗条例》（2021年7月28日广西壮族自治区十三届人大常委会第56号公告，于2021年9月1日起施行)第四十二条违反本条例第十三条规定，擅自采集或者采伐自治区重点保护的天然林木种质资源的，由县级以上人民政府林业主管部门责令停止违法行为，没收林木种质资源和违法所得，并处三千元以上三万元以下罚款；造成损失的，依法承担赔偿责任。</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十三条禁止采集或者采伐国家和自治区重点保护的天然林木种质资源。因科研教学、良种选育、人工繁育、文化交流、种质资源更新等特殊情况需要采集或者采伐的，应当分别报国务院林业主管部门、自治区人民政府林业主管部门批准。</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新增，根据《广西壮族自治区林木种苗条例》（2021年7月28日广西壮族自治区十三届人大常委会第56号公告，于2021年9月1日起施行)第四十二条新增设立。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25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对在审定的适宜生态区域以外推广、销售林木良种的处罚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林木种苗条例》（2021年7月28日广西壮族自治区十三届人大常委会第56号公告，2021年9月1日起施行)第四十三条违反本条例第十五条第三款、第二十一条规定，在审定的适宜生态区域以外推广、销售林木良种的，由县级以上人民政府林业主管部门责令改正，没收林木种苗和违法所得，并处二万元以上十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第十五条第三款经审定通过的林木良种只能在适宜的生态区域内推广使用。</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第二十一条林木种苗的生产地点和销售活动不受生产经营许可证载明的有效区域限制，但林木良种的终端销售地应当在品种审定的适宜生态区域内。</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新增，根据《广西壮族自治区林木种苗条例》（2021年7月28日广西壮族自治区十三届人大常委会第56号公告，于2021年9月1日起施行)第四十三条新增设立。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26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对跨省引种林木良种未按照规定备案或者开展品种适应性试验的处罚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林木种苗条例》（2021年7月28日广西壮族自治区十三届人大常委会第56号公告，2021年9月1日起施行)第四十四条违反本条例第十七条规定，有下列情形之一的，由县级以上人民政府林业主管部门责令改正，没收林木种苗和违法所得，并处二千元以上二万元以下罚款：（一）引种属于同一适宜生态区的其他省、自治区、直辖市审定通过的林木良种，引种者未按照规定备案或者开展品种适应性试验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十七条引种属于同一适宜生态区的其他省、自治区、直辖市审定通过的林木良种的，或者引种本自治区没有自然分布的林木品种的，引种者应当报自治区人民政府林业主管部门备案，引种的林木良种由自治区人民政府林业主管部门及时发布公告。林木良种引种者应当在拟引进种植区域开展品种适应性试验，适应性指标应当达到自治区级以上品种审定相关规定要求。引种本自治区没有自然分布的林木品种的，应当按照国家引种标准通过试验。引种者应当对林木品种的真实性、安全性和适应性负责。</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新增，根据《广西壮族自治区林木种苗条例》（2021年7月28日广西壮族自治区十三届人大常委会第56号公告，于2021年9月1日起施行)第四十四条第一项新增设立。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27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对引种广西没有自然分布的林木品种未按照规定备案或按照国家引种标准通过试验的处罚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林木种苗条例》（2021年7月28日广西壮族自治区十三届人大常委会第56号公告，2021年9月1日起施行)第四十四条违反本条例第十七条规定，有下列情形之一的，由县级以上人民政府林业主管部门责令改正，没收林木种苗和违法所得，并处二千元以上二万元以下罚款：……（二）引种本自治区没有自然分布的林木品种，引种者未按照规定备案或者未按照国家引种标准通过试验的。</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十七条引种属于同一适宜生态区的其他省、自治区、直辖市审定通过的林木良种的，或者引种本自治区没有自然分布的林木品种的，引种者应当报自治区人民政府林业主管部门备案，引种的林木良种由自治区人民政府林业主管部门及时发布公告。林木良种引种者应当在拟引进种植区域开展品种适应性试验，适应性指标应当达到自治区级以上品种审定相关规定要求。引种本自治区没有自然分布的林木品种的，应当按照国家引种标准通过试验。引种者应当对林木品种的真实性、安全性和适应性负责。</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新增，根据《广西壮族自治区林木种苗条例》（2021年7月28日广西壮族自治区十三届人大常委会第56号公告，于2021年9月1日起施行)第四十四条第二项新增设立。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28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对销售未经检验或者检验不合格的林木种苗的处罚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林木种苗条例》（2021年7月28日广西壮族自治区十三届人大常委会第56号公告，2021年9月1日起施行)第四十五条违反本条例第二十二条规定，销售未经检验或者检验不合格的林木种苗的，由县级以上人民政府林业主管部门责令改正，没收林木种苗和违法所得，并处二千元以上二万元以下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二条林木种苗生产经营者应当对其生产经营的林木种苗进行质量检验，并对检验结果负责，禁止生产经营假、劣林木种苗。生产经营的林木种苗应当经过检验、检疫，禁止销售未经检验、检疫或者检验、检疫不合格的林木种苗。林木种苗生产经营者可以委托具有资质的林木种苗质量检验机构对林木种苗质量进行检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新增，根据《广西壮族自治区林木种苗条例》（2021年7月28日广西壮族自治区十三届人大常委会第56号公告，于2021年9月1日起施行)第四十五条新增设立。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129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对伪造林木良种证书的处罚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林木良种推广使用管理办法》（1997年6月15日林业部令第13号发布并实施，2011年1月25日根据国家林业局令第26号修正）第十七条伪造林木良种证书的，由林业行政主管部门或者其委托林木种子管理机构予以没收，并可处1000元以下的罚款；有违法所得的，可处违法所得3倍以内的罚款，但最多不得超过30000元。</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13</w:t>
            </w:r>
            <w:r>
              <w:rPr>
                <w:rFonts w:hint="eastAsia" w:eastAsia="仿宋_GB2312"/>
                <w:color w:val="000000" w:themeColor="text1"/>
                <w:kern w:val="0"/>
                <w:sz w:val="20"/>
                <w:szCs w:val="20"/>
                <w:highlight w:val="none"/>
                <w:lang w:val="en-US" w:eastAsia="zh-CN"/>
                <w14:textFill>
                  <w14:solidFill>
                    <w14:schemeClr w14:val="tx1"/>
                  </w14:solidFill>
                </w14:textFill>
              </w:rPr>
              <w:t>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对销售授权品种未使用其注册登记名称的处罚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植物新品种保护条例》(1997年3月20日国务院令第213号公布，自1997年10月1日起施行，2014年7月29日第二次修订)第四十二条销售授权品种未使用其注册登记的名称的，由县级以上人民政府农业、林业行政部门依据各自的职权责令限期改正，可以处1000元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13</w:t>
            </w:r>
            <w:r>
              <w:rPr>
                <w:rFonts w:hint="eastAsia" w:eastAsia="仿宋_GB2312"/>
                <w:color w:val="000000" w:themeColor="text1"/>
                <w:kern w:val="0"/>
                <w:sz w:val="20"/>
                <w:szCs w:val="20"/>
                <w:highlight w:val="none"/>
                <w:lang w:val="en-US" w:eastAsia="zh-CN"/>
                <w14:textFill>
                  <w14:solidFill>
                    <w14:schemeClr w14:val="tx1"/>
                  </w14:solidFill>
                </w14:textFill>
              </w:rPr>
              <w:t>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对买卖或者以其他形式非法转让草原的处罚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草原法》（1985年6月18日主席令第26号，2021年4月29日予以修改）第六十四条买卖或者以其他形式非法转让草原，构成犯罪的，依法追究刑事责任；尚不够刑事处罚的，由县级以上人民政府草原行政主管部门依据职权责令限期改正，没收违法所得，并处违法所得一倍以上五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13</w:t>
            </w:r>
            <w:r>
              <w:rPr>
                <w:rFonts w:hint="eastAsia" w:eastAsia="仿宋_GB2312"/>
                <w:color w:val="000000" w:themeColor="text1"/>
                <w:kern w:val="0"/>
                <w:sz w:val="20"/>
                <w:szCs w:val="20"/>
                <w:highlight w:val="none"/>
                <w:lang w:val="en-US" w:eastAsia="zh-CN"/>
                <w14:textFill>
                  <w14:solidFill>
                    <w14:schemeClr w14:val="tx1"/>
                  </w14:solidFill>
                </w14:textFill>
              </w:rPr>
              <w:t>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对非法使用草原的处罚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草原法》（1985年6月18日主席令第26号，2021年4月29日予以修改）第六十五条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33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对擅自改变草原用地性质的处罚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草原法》（1985年6月18日主席令第26号，2021年4月29日予以修改）第六十五条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34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对非法开垦草原的处罚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草原法》（1985年6月18日主席令第26号，2021年4月29日予以修改）第六十六条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35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对非法采挖植被破坏草原的处罚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草原法》（1985年6月18日主席令第26号，2021年4月29日予以修改）第六十七条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36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对非法采土、采砂、采石破坏草原的处罚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草原法》（1985年6月18日主席令第26号，2021年4月29日予以修改）第六十八条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37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对非法开展经营性旅游活动破坏草原植被的处罚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草原法》（1985年6月18日主席令第26号，2021年4月29日予以修改）第六十九条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38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对未按确认的行驶区域、路线行驶破坏草原的处罚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草原法》（1985年6月18日主席令第26号，2021年4月29日予以修改）第七十条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39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对在沙化土地封禁保护区内破坏植被的处罚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防沙治沙法》（2001年8月31日主席令第五十五号公布，2002年1月1日起施行，2018年10月26日修正）第三十八条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第二十二条第一款在沙化土地封禁保护区范围内，禁止一切破坏植被的活动。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14</w:t>
            </w:r>
            <w:r>
              <w:rPr>
                <w:rFonts w:hint="eastAsia" w:eastAsia="仿宋_GB2312"/>
                <w:color w:val="000000" w:themeColor="text1"/>
                <w:kern w:val="0"/>
                <w:sz w:val="20"/>
                <w:szCs w:val="20"/>
                <w:highlight w:val="none"/>
                <w:lang w:val="en-US" w:eastAsia="zh-CN"/>
                <w14:textFill>
                  <w14:solidFill>
                    <w14:schemeClr w14:val="tx1"/>
                  </w14:solidFill>
                </w14:textFill>
              </w:rPr>
              <w:t>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对未采取防沙治沙措施造成土地严重沙化的处罚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防沙治沙法》（2001年8月31日主席令第五十五号公布，2002年1月1日起施行，2018年10月26日修正）第三十九条违反本法第二十五条第一款规定，国有土地使用权人和农民集体所有土地承包经营权人未采取防沙治沙措施，造成土地严重沙化的，由县级以上地方人民政府农（牧）业、林业行政主管部门按照各自的职责，责令限期治理；造成国有土地严重沙化的，县级以上人民政府可以收回国有土地使用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五条第一款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14</w:t>
            </w:r>
            <w:r>
              <w:rPr>
                <w:rFonts w:hint="eastAsia" w:eastAsia="仿宋_GB2312"/>
                <w:color w:val="000000" w:themeColor="text1"/>
                <w:kern w:val="0"/>
                <w:sz w:val="20"/>
                <w:szCs w:val="20"/>
                <w:highlight w:val="none"/>
                <w:lang w:val="en-US" w:eastAsia="zh-CN"/>
                <w14:textFill>
                  <w14:solidFill>
                    <w14:schemeClr w14:val="tx1"/>
                  </w14:solidFill>
                </w14:textFill>
              </w:rPr>
              <w:t>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对违法进行营利性治沙造成土地沙化加重的处罚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防沙治沙法》（2001年8月31日主席令第五十五号公布，2002年1月1日起施行，2018年10月26日修正）第四十条违反本法规定，进行营利性治沙活动，造成土地沙化加重的，由县级以上地方人民政府负责受理营利性治沙申请的行政主管部门责令停止违法行为，可以并处每公顷五千元以上五万元以下的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14</w:t>
            </w:r>
            <w:r>
              <w:rPr>
                <w:rFonts w:hint="eastAsia" w:eastAsia="仿宋_GB2312"/>
                <w:color w:val="000000" w:themeColor="text1"/>
                <w:kern w:val="0"/>
                <w:sz w:val="20"/>
                <w:szCs w:val="20"/>
                <w:highlight w:val="none"/>
                <w:lang w:val="en-US" w:eastAsia="zh-CN"/>
                <w14:textFill>
                  <w14:solidFill>
                    <w14:schemeClr w14:val="tx1"/>
                  </w14:solidFill>
                </w14:textFill>
              </w:rPr>
              <w:t>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对不按治理方案治理或者不按要求继续治理的处罚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防沙治沙法》（2001年8月31日主席令第五十五号公布，2002年1月1日起施行，2018年10月26日修正）第四十一条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八条第一款从事营利性治沙活动的单位和个人，必须按照治理方案进行治理。第二十九条治理者完成治理任务后，应当向县级以上地方人民政府受理治理申请的行政主管部门提出验收申请。经验收合格的，受理治理申请的行政主管部门应当发给治理合格证明文件；经验收不合格的，治理者应当继续治理。</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43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对未经治理者同意，擅自在他人的治理范围内从事治理或者开发利用活动的处罚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防沙治沙法》（2001年8月31日主席令第五十五号公布，2002年1月1日起施行，2018年10月26日修正）第四十二条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第二十八条第二款国家保护沙化土地治理者的合法权益。在治理者取得合法土地权属的治理范围内，未经治理者同意，其他任何单位和个人不得从事治理或者开发利用活动。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44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对建设项目擅自占用国家重要湿地的处罚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湿地保护法》（主席令第102号，2022年6月1日起施行）第五十二条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新增，根据《中华人民共和国湿地保护法》（主席令第102号，2022年6月1日起施行）第五十二条新增设立。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45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对建设项目占用重要湿地未依法恢复、重建湿地的处罚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湿地保护法》（主席令第102号，2022年6月1日起施行）第五十三条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46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对违法开（围）垦、填埋自然湿地的处罚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湿地保护法》（主席令第102号，2022年6月1日起施行）第五十四条第一款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新增，根据《中华人民共和国湿地保护法》（主席令第102号，2022年6月1日起施行）第五十四条第一款新增设立。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47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对违法排干自然湿地或者永久性截断自然湿地水源的处罚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湿地保护法》（主席令第102号，2022年6月1日起施行）第五十四条第二款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新增，根据《中华人民共和国湿地保护法》（主席令第102号，2022年6月1日起施行）第五十四条第二款新增设立。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48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对违法向湿地引进或者放生外来物种的处罚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湿地保护法》（主席令第102号，2022年6月1日起施行）第五十五条违反本法规定，向湿地引进或者放生外来物种的，依照《中华人民共和国生物安全法》等有关法律法规的规定处理、处罚。</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新增，根据《中华人民共和国湿地保护法》（主席令第102号，2022年6月1日起施行）第五十五条新增设立。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49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对违法开采泥炭的处罚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湿地保护法》（主席令第102号，2022年6月1日起施行）第五十七条第一款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新增，根据《中华人民共和国湿地保护法》（主席令第102号，2022年6月1日起施行）第五十七条第一款新增设立。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15</w:t>
            </w:r>
            <w:r>
              <w:rPr>
                <w:rFonts w:hint="eastAsia" w:eastAsia="仿宋_GB2312"/>
                <w:color w:val="000000" w:themeColor="text1"/>
                <w:kern w:val="0"/>
                <w:sz w:val="20"/>
                <w:szCs w:val="20"/>
                <w:highlight w:val="none"/>
                <w:lang w:val="en-US" w:eastAsia="zh-CN"/>
                <w14:textFill>
                  <w14:solidFill>
                    <w14:schemeClr w14:val="tx1"/>
                  </w14:solidFill>
                </w14:textFill>
              </w:rPr>
              <w:t>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对违法从泥炭沼泽湿地向外排水的处罚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湿地保护法》（主席令第102号，2022年6月1日起施行）第五十七条第二款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新增，根据《中华人民共和国湿地保护法》（主席令第102号，2022年6月1日起施行）第五十七条第二款新增设立。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15</w:t>
            </w:r>
            <w:r>
              <w:rPr>
                <w:rFonts w:hint="eastAsia" w:eastAsia="仿宋_GB2312"/>
                <w:color w:val="000000" w:themeColor="text1"/>
                <w:kern w:val="0"/>
                <w:sz w:val="20"/>
                <w:szCs w:val="20"/>
                <w:highlight w:val="none"/>
                <w:lang w:val="en-US" w:eastAsia="zh-CN"/>
                <w14:textFill>
                  <w14:solidFill>
                    <w14:schemeClr w14:val="tx1"/>
                  </w14:solidFill>
                </w14:textFill>
              </w:rPr>
              <w:t>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对违法未编制修复方案修复湿地或者未按照修复方案修复湿地造成湿地破坏的处罚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湿地保护法》（主席令第102号，2022年6月1日起施行）第五十八条违反本法规定，未编制修复方案修复湿地或者未按照修复方案修复湿地，造成湿地破坏的，由省级以上人民政府林业草原主管部门责令改正，处十万元以上一百万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新增，根据《中华人民共和国湿地保护法》（主席令第102号，2022年6月1日起施行）第五十八条新增设立。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15</w:t>
            </w:r>
            <w:r>
              <w:rPr>
                <w:rFonts w:hint="eastAsia" w:eastAsia="仿宋_GB2312"/>
                <w:color w:val="000000" w:themeColor="text1"/>
                <w:kern w:val="0"/>
                <w:sz w:val="20"/>
                <w:szCs w:val="20"/>
                <w:highlight w:val="none"/>
                <w:lang w:val="en-US" w:eastAsia="zh-CN"/>
                <w14:textFill>
                  <w14:solidFill>
                    <w14:schemeClr w14:val="tx1"/>
                  </w14:solidFill>
                </w14:textFill>
              </w:rPr>
              <w:t>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行政处罚</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对违法拒绝、阻碍县级以上人民政府有关部门依法进行的监督检查的处罚</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湿地保护法》（主席令第102号，2022年6月1日起施行）第六十条违反本法规定，拒绝、阻碍县级以上人民政府有关部门依法进行的监督检查的，处二万元以上二十万元以下罚款；情节严重的，可以责令停产停业整顿。</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1.立案责任：通过举报、巡查、移送、上级交办等发现违法行为后开展调查，符合立案标准的予以立案。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6.送达责任：当场送达或在七日内依照民事诉讼法的有关规定送达。</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7.执行责任：依照生效的行政处罚决定，自觉履行或强制执行。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8.其他法律法规规章文件规定应履行的其他责任。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新增，根据《中华人民共和国湿地保护法》（主席令第102号，2022年6月1日起施行）第六十条新增设立。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96"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53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行政强制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代为恢复植被和林业生产条件或代为补种树木</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4.追缴代履行费用责任：核算代履行费用，并向被履行单位追缴费用。</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4.【法律】《中华人民共和国行政强制法》（2011年6月30日主席令第49号发布，2012年1月1日起施行）第五十一条第二款代履行的费用按照成本合理确定，由当事人承担。但是，法律另有规定的除外。</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1.设定依据《森林法》更新调整。</w:t>
            </w:r>
          </w:p>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2.名称调整。名称由“代为补种树木”调整为“代为恢复植被和林业生产条件或代为补种树木”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96"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154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行政强制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代为捕回或者采取降低影响措施</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野生动物保护法》（2016年7月2日主席令第四十七号公布，2017年1月1日起施行，2018年10月26日修正）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行政法规】《中华人民共和国陆生野生动物保护实施条例》(1992年2月12日国务院批准，1992年3月1日林业部令第29号发布并实施，2016年2月6日根据国务院令第666号第二次修订）第四十一条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4.追缴代履行费用责任：核算代履行费用，并向被履行单位追缴费用。</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4.【法律】《中华人民共和国行政强制法》（2011年6月30日主席令第49号发布，2012年1月1日起施行）第五十一条第二款代履行的费用按照成本合理确定，由当事人承担。但是，法律另有规定的除外。</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设定依据根据新《森林法》调整。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4"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55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行政强制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对违反规定调运的森林植物及其产品予以封存、没收、销毁或者责令改变用途</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行政法规】《植物检疫条例》（1983年1月3日国务院发布并施行，2017年10月7日根据国务院令第687号第二次修订）第十八条第三款对违反本条例规定调运的植物和植物产品，植物检疫机构有权予以封存、没收、销毁或者责令改变用途。销毁所需费用由责任人承担。</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部门规章】《植物检疫条例实施细则（林业部分）》（1994年7月26日林业部令第4号发布并实施，2011年1月25日根据国家林业局令第26号修改）第十七条：调运检疫时，森检机构应当按照《国内森林植物检疫技术规程》的规定受理报检和实施检疫，根据当地疫情普查资料、产地检疫合格证和现场检疫检验、室内检疫检验结果，确认是否带有森检对象、补充森检对象或者检疫要求中提出的危险性森林病、虫。对检疫合格的，发给《植物检疫证书》；对发现森检对象、补充森检对象或者危险性森林病、虫的，发给《检疫处理通知单》，责令托运人在指定地点进行除害处理，合格后发给《植物检疫证书》；对无法进行彻底除害处理的，应当停止调运，责令改变用途、控制使用或者就地销毁。</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1.审批责任：实施前须向行政机关负责人报告并经批准。情况紧急，需要当场实施的，应当在24小时内向负责人报告，并补办批准手续。</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实施责任：由两名以上行政执法人员实施并出示执法身份证件；通知当事人到场、听取当事人的陈述和申辩；制作现场笔录；当事人不到场的，邀请见证人到场，由见证人和行政执法人员在现场笔录上签名或者盖章等；</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4.监管责任：应当妥善保管查封、扣押的财物，严禁动用、调换、损毁。及时查清事实，在查封扣押后25日内做出处理决定。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5.其他法律法规规章文件规定要求履行的责任。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强制法》（2011年6月30日主席令第49号发布，2012年1月1日起施行）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2.同1.</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3.同1.</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强制法》（2011年6月30日主席令第49号发布，2012年1月1日起施行）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96"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56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行政强制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代为除治森林病虫害</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病虫害防治条例》（1989年12月18日国务院令第46号发布并实施）第二十五条被责令限期除治森林病虫害者不除治的，林业主管部门或者其授权的单位可以代为除治，由被责令限期除治者承担全部防治费用。代为除治森林病虫害的工作，不因被责令限期除治者申请复议或者起诉而停止执行。</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4.追缴代履行费用责任：核算代履行费用，并向被履行单位追缴费用。</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4.【法律】《中华人民共和国行政强制法》（2011年6月30日主席令第49号发布，2012年1月1日起施行）第五十一条第二款代履行的费用按照成本合理确定，由当事人承担。但是，法律另有规定的除外。</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69"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57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行政强制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对有证据证明违法生产经营的种子，以及用于违法生产经营的工具、设备及运输工具等的查封、扣押；以及对违法从事种子生产经营活动场所的查封</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四十九条农业农村、林业草原主管部门是种子行政执法机关。种子执法人员依法执行公务时应当出示行政执法证件。农业农村、林业草原主管部门依法履行种子监督检查职责时，有权采取下列措施：……（四）查封、扣押有证据证明违法生产经营的种子，以及用于违法生产经营的工具、设备及运输工具等；（五）查封违法从事种子生产经营活动的场所。农业农村、林业草原主管部门依照本法规定行使职权，当事人应当协助、配合，不得拒绝、阻挠。农业农村、林业草原主管部门所属的综合执法机构或者受其委托的种子管理机构，可以开展种子执法相关工作。</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1.审批责任：实施前须向行政机关负责人报告并经批准。情况紧急，需要当场实施的，应当在24小时内向负责人报告，并补办批准手续。</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实施责任：由两名以上行政执法人员实施并出示执法身份证件；通知当事人到场、听取当事人的陈述和申辩；制作现场笔录；当事人不到场的，邀请见证人到场，由见证人和行政执法人员在现场笔录上签名或者盖章等；</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4.监管责任：应当妥善保管查封、扣押的财物，严禁动用、调换、损毁。及时查清事实，在查封扣押后25日内做出处理决定。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5.其他法律法规规章文件规定要求履行的责任。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强制法》（2011年6月30日主席令第49号发布，2012年1月1日起施行）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2.同1.</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3.同1.</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强制法》（2011年6月30日主席令第49号发布，2012年1月1日起施行）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4"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158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行政强制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封存或者扣押与案件有关的植物品种的繁殖材料，封存与案件有关的合同、帐册及有关文件</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植物新品种保护条例》(1997年3月20日国务院令第213号公布，自1997年10月1日起施行，2014年7月29日第二次修订)第四十一条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帐册及有关文件。</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1.审批责任：实施前须向行政机关负责人报告并经批准。情况紧急，需要当场实施的，应当在24小时内向负责人报告，并补办批准手续。</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实施责任：由两名以上行政执法人员实施并出示执法身份证件；通知当事人到场、听取当事人的陈述和申辩；制作现场笔录；当事人不到场的，邀请见证人到场，由见证人和行政执法人员在现场笔录上签名或者盖章等；</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4.监管责任：应当妥善保管查封、扣押的财物，严禁动用、调换、损毁。及时查清事实，在查封扣押后25日内做出处理决定。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5.其他法律法规规章文件规定要求履行的责任。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强制法》（2011年6月30日主席令第49号发布，2012年1月1日起施行）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2.同1.</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3.同1.</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强制法》（2011年6月30日主席令第49号发布，2012年1月1日起施行）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49"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159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行政强制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对在临时占用的草原上修建且逾期不拆除的永久性建筑物、构筑物的强制拆除</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草原法》（1985年6月18日主席令第26号，2021年4月29日予以修改）第七十一条第一款在临时占用的草原上修建永久性建筑物、构筑物的，由县级以上地方人民政府草原行政主管部门依据职权责令限期拆除；逾期不拆除的，依法强制拆除，所需费用由违法者承担。</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1.审查催告责任：审查当事人是否逾期不履行缴费义务，告知加处罚款或滞纳金的标准，加处罚款或滞纳金超过30日，催告当事人履行义务，依法制作催告书。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2.决定责任：充分听取当事人提出的事实、理由和证据，进行记录和复核，无正当理由的，向本行政机关负责人报告，经批准作出强制执行决定，送达行政强制执行决定书。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3.执行责任：送达行政强制执行决定书，收取加处罚或滞纳金，在规定期限内拒不执行的，可采取申请法院强制执行等措施。</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强制法》（2011年6月30日主席令第49号发布，2012年1月1日起施行）第三十七条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强制法》（2011年6月30日主席令第49号发布，2012年1月1日起施行）第三十四条行政机关依法作出行政决定后，当事人在行政机关决定的期限内不履行义务的，具有行政强制执行权的行政机关依照本章规定强制执行。</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96"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16</w:t>
            </w:r>
            <w:r>
              <w:rPr>
                <w:rFonts w:hint="eastAsia" w:eastAsia="仿宋_GB2312"/>
                <w:color w:val="000000" w:themeColor="text1"/>
                <w:kern w:val="0"/>
                <w:sz w:val="20"/>
                <w:szCs w:val="20"/>
                <w:highlight w:val="none"/>
                <w:lang w:val="en-US" w:eastAsia="zh-CN"/>
                <w14:textFill>
                  <w14:solidFill>
                    <w14:schemeClr w14:val="tx1"/>
                  </w14:solidFill>
                </w14:textFill>
              </w:rPr>
              <w:t>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行政强制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代为恢复草原植被</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草原法》（1985年6月18日主席令第26号，2021年4月29日予以修改）第七十一条第二款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4.追缴代履行费用责任：核算代履行费用，并向被履行单位追缴费用。</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4.【法律】《中华人民共和国行政强制法》（2011年6月30日主席令第49号发布，2012年1月1日起施行）第五十一条第二款代履行的费用按照成本合理确定，由当事人承担。但是，法律另有规定的除外。</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20"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16</w:t>
            </w:r>
            <w:r>
              <w:rPr>
                <w:rFonts w:hint="eastAsia" w:eastAsia="仿宋_GB2312"/>
                <w:color w:val="000000" w:themeColor="text1"/>
                <w:kern w:val="0"/>
                <w:sz w:val="20"/>
                <w:szCs w:val="20"/>
                <w:highlight w:val="none"/>
                <w:lang w:val="en-US" w:eastAsia="zh-CN"/>
                <w14:textFill>
                  <w14:solidFill>
                    <w14:schemeClr w14:val="tx1"/>
                  </w14:solidFill>
                </w14:textFill>
              </w:rPr>
              <w:t>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行政强制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查封、扣留违法经营的陆生野生动物及其产品、违法行为使用的物品、工具及与违法行为有关的合同、发票、账单、记录及其他资料</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陆生野生动物保护管理规定》（1994年7月29日广西壮族自治区第八届人大常委会第10次会议通过并施行，2012年3月23日根据《广西壮族自治区人民代表大会常务委员会关于修改&lt;广西壮族自治区反不正当竞争条例&gt;等十九件地方性法规的决定》修改）第二十条第（四）项林业行政主管部门或者工商行政管理部门监督检查违反陆生野生动物保护管理法规的行为时，有下列职权：……（四）可以查封、扣留违法经营的陆生野生动物及其产品、违法行为使用的物品及工具、与违法行为有关的合同、发票、帐单、记录及其他资料。</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1.审批责任：实施前须向行政机关负责人报告并经批准。情况紧急，需要当场实施的，应当在24小时内向负责人报告，并补办批准手续。</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实施责任：由两名以上行政执法人员实施并出示执法身份证件；通知当事人到场、听取当事人的陈述和申辩；制作现场笔录；当事人不到场的，邀请见证人到场，由见证人和行政执法人员在现场笔录上签名或者盖章等；</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4.监管责任：应当妥善保管查封、扣押的财物，严禁动用、调换、损毁。及时查清事实，在查封扣押后25日内做出处理决定。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5.其他法律法规规章文件规定要求履行的责任。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强制法》（2011年6月30日主席令第49号发布，2012年1月1日起施行）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2.同1.</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3.同1.</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强制法》（2011年6月30日主席令第49号发布，2012年1月1日起施行）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96" w:hRule="atLeast"/>
          <w:jc w:val="center"/>
        </w:trPr>
        <w:tc>
          <w:tcPr>
            <w:tcW w:w="450" w:type="dxa"/>
            <w:shd w:val="clear" w:color="auto" w:fill="auto"/>
            <w:vAlign w:val="center"/>
          </w:tcPr>
          <w:p>
            <w:pPr>
              <w:widowControl/>
              <w:spacing w:line="300" w:lineRule="exact"/>
              <w:jc w:val="both"/>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162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行政强制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代为清理或者更换树种</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饮用水水源保护条例》（2017年1月18日广西壮族自治区第十二届人民大会第六次会议通过，2017年5月1日起施行）第五十六条第一款违反本条例规定，在二级保护区以内或者农村饮用水水源保护范围新种植轮伐期不足十年用材林的，由县级以上人民政府农业、林业等有关行政主管部门按照管理权限责令限期改正，逾期不改正的，可以指定有清理能力的单位代为清理或者更换树种，所需费用由违法行为人承担，按照种植面积对个人处每平方米五元以上十元以下罚款，对单位处每平方米十元以上五十元以下罚款。</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4.追缴代履行费用责任：核算代履行费用，并向被履行单位追缴费用。</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4.【法律】《中华人民共和国行政强制法》（2011年6月30日主席令第49号发布，2012年1月1日起施行）第五十一条第二款代履行的费用按照成本合理确定，由当事人承担。但是，法律另有规定的除外。</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84"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63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行政强制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代为修复湿地</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湿地保护法》（主席令第102号，2022年6月1日起施行）第五十九条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4.追缴代履行费用责任：核算代履行费用，并向被履行单位追缴费用。</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5.其他法律法规规章文件规定应履行的责任。</w:t>
            </w:r>
          </w:p>
        </w:tc>
        <w:tc>
          <w:tcPr>
            <w:tcW w:w="8060" w:type="dxa"/>
            <w:shd w:val="clear" w:color="auto" w:fill="auto"/>
            <w:vAlign w:val="center"/>
          </w:tcPr>
          <w:p>
            <w:pPr>
              <w:widowControl/>
              <w:spacing w:line="28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28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28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28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4.【法律】《中华人民共和国行政强制法》（2011年6月30日主席令第49号发布，2012年1月1日起施行）第五十一条第二款代履行的费用按照成本合理确定，由当事人承担。但是，法律另有规定的除外。</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新增，根据《中华人民共和国湿地保护法》（主席令第102号，2022年6月1日起施行）第五十三条新增设立。行政强制执行（代履行）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96"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64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行政征收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征收森林植被恢复费</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森林法》（2019年12月28日主席令第三十九号公布，2020年7月1日起施行)第三十七条第一、二款矿藏勘查、开采以及其他各类工程建设，应当不占或者少占林地；确需占用林地的，应当经县级以上人民政府林业主管部门审核同意，依法办理建设用地审批手续。占用林地的单位应当缴纳森林植被恢复费。森林植被恢复费征收使用管理办法由国务院财政部门会同林业主管部门制定。</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1.受理责任：依法受理或不予受理，并一次性告知不予受理的理由或需补充提供的资料；</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2.审核责任：审核缴费人提供的森林植被恢复费申报信息的准确性；</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3.决定责任：做出审核决定，开具缴费凭证；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4.缴库责任：按时按规定上缴国库；</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5.监管责任：监督森林植被恢复费的征收和使用情况，接受上级监督、检查；</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6.法律法规规章文件规定的其他应履行的责任。</w:t>
            </w:r>
          </w:p>
        </w:tc>
        <w:tc>
          <w:tcPr>
            <w:tcW w:w="8060" w:type="dxa"/>
            <w:shd w:val="clear" w:color="auto" w:fill="auto"/>
            <w:vAlign w:val="center"/>
          </w:tcPr>
          <w:p>
            <w:pPr>
              <w:widowControl/>
              <w:spacing w:line="28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广西壮族自治区财政厅广西壮族自治区发展和改革委员会广西壮族自治区林业局关于印发广西壮族自治区草原植被恢复费征收使用管理办法的通知》（桂财规（2021）5号）第七条因矿藏开采和工程建设征收、征用或使用草原的用地单位和个人应当按有关规定向自治区草原行政主管部门提出申请，经审核同意的，应当自审核同意之日起10个工作日内向自治区草原行政主管部门预缴草原植被恢复费。第八条因工程建设、勘查、旅游等确需临时占用草原且未履行恢复义务的用地单位和个人，应向县级以上草原行政主管部门缴纳草原植被恢复费。第九条我区草原植被恢复费征收标准，按自治区发展改革委、财政厅制定的收费政策执行。</w:t>
            </w:r>
          </w:p>
          <w:p>
            <w:pPr>
              <w:widowControl/>
              <w:spacing w:line="28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2.【规范性文件】同1。</w:t>
            </w:r>
          </w:p>
          <w:p>
            <w:pPr>
              <w:widowControl/>
              <w:spacing w:line="28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3.【规范性文件】同1。</w:t>
            </w:r>
          </w:p>
          <w:p>
            <w:pPr>
              <w:widowControl/>
              <w:spacing w:line="28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规范性文件】《广西壮族自治区财政厅广西壮族自治区发展和改革委员会广西壮族自治区林业局关于印发广西壮族自治区草原植被恢复费征收使用管理办法的通知》（桂财规（2021）5号）第十条各级草原行政主管部门收取草原植被恢复费时，必须使用自治区财政厅统一监（印）制的财政票据，财政票据由各级草原行政主管部门向同级财政部门领购。各级草原行政主管部门应严格按照财政票据管理的相关规定建立健全财政票据的保管和使用制度。</w:t>
            </w:r>
          </w:p>
          <w:p>
            <w:pPr>
              <w:widowControl/>
              <w:spacing w:line="28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规范性文件】《广西壮族自治区财政厅广西壮族自治区发展和改革委员会广西壮族自治区林业局关于印发广西壮族自治区草原植被恢复费征收使用管理办法的通知》（桂财规（2021）5号）第十五条草原植被恢复费的征收、使用和管理，应当严格按照本办法规定执行，任何单位和个人不得以任何名义重收、多收、减收、停收或者侵占、截留、挪用，并自觉接受财政、发展改革、审计部门和上级草原行政主管部门的监督检查。</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40"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65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行政征收</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征收草原植被恢复费</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草原法》（1985年6月18日主席令第26号，2021年4月29日予以修改)第三十九条第二款因建设征收、征用或者使用草原的，应当交纳草原植被恢复费。草原植被恢复费专款专用，由草原行政主管部门按照规定用于恢复草原植被，任何单位和个人不得截留、挪用。草原植被恢复费的征收、使用和管理办法，由国务院价格主管部门和国务院财政部门会同国务院草原行政主管部门制定。</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1.受理责任：依法受理或不予受理，并一次性告知不予受理的理由或需补充提供的资料；</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2.审核责任：审核缴费人提供的森林植被恢复费申报信息的准确性；</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3.决定责任：做出审核决定，开具缴费凭证；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4.缴库责任：按时按规定上缴国库；</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5.监管责任：监督森林植被恢复费的征收和使用情况，接受上级监督、检查；</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6.法律法规规章文件规定的其他应履行的责任。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广西壮族自治区财政厅广西壮族自治区发展和改革委员会广西壮族自治区林业局关于印发广西壮族自治区草原植被恢复费征收使用管理办法的通知》（桂财规（2021）5号）第七条因矿藏开采和工程建设征收、征用或使用草原的用地单位和个人应当按有关规定向自治区草原行政主管部门提出申请，经审核同意的，应当自审核同意之日起10个工作日内向自治区草原行政主管部门预缴草原植被恢复费。第八条因工程建设、勘查、旅游等确需临时占用草原且未履行恢复义务的用地单位和个人，应向县级以上草原行政主管部门缴纳草原植被恢复费。第九条我区草原植被恢复费征收标准，按自治区发展改革委、财政厅制定的收费政策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2.【规范性文件】同1。</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3.【规范性文件】同1。</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规范性文件】《广西壮族自治区财政厅广西壮族自治区发展和改革委员会广西壮族自治区林业局关于印发广西壮族自治区草原植被恢复费征收使用管理办法的通知》（桂财规（2021）5号）第十条各级草原行政主管部门收取草原植被恢复费时，必须使用自治区财政厅统一监（印）制的财政票据，财政票据由各级草原行政主管部门向同级财政部门领购。各级草原行政主管部门应严格按照财政票据管理的相关规定建立健全财政票据的保管和使用制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规范性文件】《广西壮族自治区财政厅广西壮族自治区发展和改革委员会广西壮族自治区林业局关于印发广西壮族自治区草原植被恢复费征收使用管理办法的通知》（桂财规（2021）5号）第十五条草原植被恢复费的征收、使用和管理，应当严格按照本办法规定执行，任何单位和个人不得以任何名义重收、多收、减收、停收或者侵占、截留、挪用，并自觉接受财政、发展改革、审计部门和上级草原行政主管部门的监督检查。</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新增，根据《中华人民共和国草原法》（1985年6月18日主席令第26号，2021年4月29日予以修改)第三十九条第二款增加。《广西壮族自治区发展和改革委员会广西壮族自治区财政厅关于草原植被恢复费收费标准及有关问题的通知》（桂发改收费规〔2022〕325号）于2022年3月3日印发，自2022年4月1日起执行。草原植被恢复费收费标准确定，《草原法》规定的行政征收职权才能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166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对科学研究、人工繁育、公众展示展演等利用陆生野生动物及其制品的活动进行监督管理</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野生动物保护法》（2016年7月2日主席令第四十七号公布，2017年1月1日起施行，2018年10月26日修正）第三十四条县级以上人民政府野生动物保护主管部门应当对科学研究、人工繁育、公众展示展演等利用野生动物及其制品的活动进行监督管理。</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67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对经营利用陆生野生动物或其产品监督检查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陆生野生动物保护实施条例》(1992年2月12日国务院批准，1992年3月1日林业部令第29号发布并实施，2016年2月6日根据国务院令第666号第二次修订）第二十七条县级以上各级人民政府野生动物行政主管部门和工商行政管理部门，应当对野生动物或者其产品的经营利用建立监督检查制度，加强对经营利用野生动物或者其产品的监督管理。对进入集贸市场的野生动物或者其产品，由工商行政管理部门进行监督管理；在集贸市场以外经营野生动物或者其产品，由野生动物行政主管部门、工商行政管理部门或者其授权的单位进行监督管理。</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168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对陆生野生动物及其产品进行查验</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地方性法规】《广西壮族自治区陆生野生动物保护管理规定》（1994年7月29日广西壮族自治区第八届人大常委会第10次会议通过并施行，2012年3月23日根据《广西壮族自治区人民代表大会常务委员会关于修改&lt;广西壮族自治区反不正当竞争条例&gt;等十九件地方性法规的决定》修改）第三次修正）第十五条经自治区人民政府批准设立的木材检查站和经县级以上人民政府批准设立的野生动物保护站、自然保护区管理站，有权查验运输、携带、销售的陆生野生动物及其产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地方性法规】《广西壮族自治区实施〈中华人民共和国森林法〉办法》（2006年9月29日广西壮族自治区第十届人民代表大会常务委员会第二十二次会议通过，2007年1月1日起实施，2016年11月30日第二次修正）第三十六条经自治区人民政府批准设立的木材检查站，负责查验木材和国家、自治区保护的陆生野生动物、植物以及其他林产品运输证件和森林植物检疫证件。</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69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对木材经营（加工）检查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地方性法规】《广西壮族自治区实施〈中华人民共和国森林法〉办法》（2006年9月29日广西壮族自治区第十届人民代表大会常务委员会第二十二次会议通过，2007年1月1日起实施，2016年11月30日第二次修正）第三十三条经营（加工）木材的单位或者个人，不得经营（加工）无合法来源的木材，并接受林业主管部门的监督检查。</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规范性文件】《国家林业局公告》（2017年第19号，11月1日国家林业局官网权威发布）附件3第二项“关于‘在林区经营（含加工）木材审批’事项”第三点，“县级林业主管部门对经工商登记的木材经营加工企业进行抽查，每年抽查比例不低于本地区木材经营加工企业总数的20%。抽查重点是企业原料和产品入库出库台账，核对企业库存和木材原料来源是否合法。”</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99"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17</w:t>
            </w:r>
            <w:r>
              <w:rPr>
                <w:rFonts w:hint="eastAsia" w:eastAsia="仿宋_GB2312"/>
                <w:color w:val="000000" w:themeColor="text1"/>
                <w:kern w:val="0"/>
                <w:sz w:val="20"/>
                <w:szCs w:val="20"/>
                <w:highlight w:val="none"/>
                <w:lang w:val="en-US" w:eastAsia="zh-CN"/>
                <w14:textFill>
                  <w14:solidFill>
                    <w14:schemeClr w14:val="tx1"/>
                  </w14:solidFill>
                </w14:textFill>
              </w:rPr>
              <w:t>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森林植物及其产品检疫检查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行政法规】《植物检疫条例》（1983年1月3日国务院发布并施行，2017年10月7日根据国务院令第687号第二次修订）第三条第一款县级以上地方各级农业主管部门、林业主管部门所属的植物检疫机构，负责执行国家的植物检疫任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第五条第三款在发生疫情的地区，植物检疫机构可以派人参加当地的道路联合检查站或者木材检查站：发生特大疫情时，经省、自治区、直辖市人民政府批准，可以设立植物检疫检查站，开展植物检疫工作。</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地方性法规】《广西壮族自治区实施＜中华人民共和国森林法＞办法》（2006年9月29日广西壮族自治区第十届人民代表大会常务委员会第二十二次会议通过，2007年1月1日实施，2016年11月30日第二次修正）第二十一条各级人民政府及其林业主管部门应当加强对林业有害生物的预防和除治工作。发生危险性和检疫性林业有害生物时，经自治区人民政府批准，可以在林业有害生物疫情发生区设立临时林业检疫检查站，控制疫情传播。第三十七条经自治区人民政府批准设立的木材检查站，负责查验木材和国家、自治区保护的陆生野生动物、植物以及其他林产品运输证件和森林植物检疫证件。</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家林业和草原局关于印发重新修订的&lt;松材线虫病疫区和疫木管理办法&gt;的通知》（林生发〔2018〕117号）第十八条林业植物检疫机构应当加强检疫执法，建立和完善检疫备案制度，定期对辖区内涉木单位和个人开展检疫检查，严肃查处违法违规采伐、运输、经营、加工、利用、使用疫木及其制品行为。林业植物检疫机构在检疫检查过程中查获的疫木及其制品，应当采取销毁方式依法就地处理。</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17</w:t>
            </w:r>
            <w:r>
              <w:rPr>
                <w:rFonts w:hint="eastAsia" w:eastAsia="仿宋_GB2312"/>
                <w:color w:val="000000" w:themeColor="text1"/>
                <w:kern w:val="0"/>
                <w:sz w:val="20"/>
                <w:szCs w:val="20"/>
                <w:highlight w:val="none"/>
                <w:lang w:val="en-US" w:eastAsia="zh-CN"/>
                <w14:textFill>
                  <w14:solidFill>
                    <w14:schemeClr w14:val="tx1"/>
                  </w14:solidFill>
                </w14:textFill>
              </w:rPr>
              <w:t>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省际间调运森林植物及其产品检疫证书查验与复检</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行政法规】《植物检疫条例》（1983年1月3日国务院发布并施行，2017年10月7日根据国务院令第687号第二次修订）第十条省、自治区、直辖市间调运本条例第七条规定必须经过检疫的植物和植物产品的，调入单位必须事先征得所在地的省、自治区、直辖市植物检疫机构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部门规章】《植物检疫条例实施细则（林业部分）》（1994年7月26日林业部令第4号发布并实施，2011年1月25日根据国家林业局令第26号修改）第十五条省际间调运应施检疫的森林植物及其产品，调入单位必须事先征得所在地的省、自治区、直辖市森检机构同意并向调出单位提出检疫要求；调出单位必须根据该检疫要求向所在地的省、自治区、直辖市森检机构或其委托的单位申请检疫。对调入的应施检疫的森林植物及其产品，调入单位所在地的省、自治区、直辖市的森检机构应当查验检疫证书，必要时可以复检。检疫要求应当根据森检对象，补充森检对象的分布资料和危险性森林病、虫疫情数据提出。</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72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森林病虫害除治情况定期检查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融安县森林病虫害防治检疫站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森林病虫害防治条例》（1989年12月18日国务院令第46号发布并实施）第十六条县级以上地方人民政府或者其林业主管部门应当制定除治森林病虫害的实施计划，并组织好交界地区的联防联治，对除治情况定期检查。</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99"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73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林木种子质量检查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中华人民共和国种子法》(主席令第35号，2016年1月1日起施行，2021年12月24日修正)第四十六条第一款农业农村、林业草原主管部门应当加强对种子质量的监督检查。种子质量管理办法、行业标准和检验方法，由国务院农业农村、林业草原主管部门制定。第四十七条第一款农业农村、林业草原主管部门可以委托种子质量检验机构对种子质量进行检验。第四十九条农业农村、林业草原主管部门是种子行政执法机关。种子执法人员依法执行公务时应当出示行政执法证件。农业农村、林业草原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第九十一条第二款草种、烟草种、中药材种、食用菌菌种的种质资源管理和选育、生产经营、管理等活动，参照本法执行。</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地方性法规】《广西壮族自治区林木种苗条例》（2021年7月28日广西壮族自治区十三届人大常委会第56号公告，于2021年9月1日起施行)第二十九条县级以上人民政府林业主管部门应当按照有关国家标准、行业标准、地方标准对林木种苗质量进行监督管理。从事林木种苗生产、经营的单位和个人，应当执行国家、行业和自治区规定的质量管理办法和标准。</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74</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对国家重点保护野生植物采集活动监督检查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野生植物保护条例》（1996年9月30日国务院令第204号发布，１９９７年１月１日起施行，根据2017年10月7日国务院令第687号修订）第十七条第二款县级人民政府野生植物行政主管部门对在本行政区域内采集国家重点保护野生植物的活动，应当进行监督检查，并及时报告批准采集的野生植物行政主管部门或者其授权的机构。</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75</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对国家二级保护野生植物经营利用活动监督检查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野生植物保护条例》（1996年9月30日国务院令第204号发布，１９９７年１月１日起施行，根据2017年10月7日国务院令第687号修订）第十九条野生植物行政主管部门应当对经营利用国家二级保护野生植物的活动进行监督检查。</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76</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对古树名木养护情况定期检查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古树名木保护条例》（广西壮族自治区第十二届人民代表大会常务委员会第二十八次会议于2017年3月29日通过，自2017年6月1日起施行）第二十四条县级以上人民政府古树名木主管部门应当按照下列规定对古树名木养护情况进行定期检查：（一）特级保护的古树，至少每三个月检查一次；（二）一级保护的古树和名木，至少每半年检查一次；（三）二级、三级保护的古树，至少每年检查一次。在检查中发现古树名木生长有异常情况或者环境状况影响古树名木生长的，古树名木主管部门应当及时采取保护和救治措施，并将检查情况和采取措施处理过程记入古树名木图文档案。</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77</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林木采伐许可监督检查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行政许可法》（主席令第7号）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森林法》（2019年12月28日主席令第三十九号公布，2020年7月1日起施行)第六十六条县级以上人民政府林业主管部门依照本法规定，对森林资源的保护、修复、利用、更新等进行监督检查，依法查处破坏森林资源等违法行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中华人民共和国森林法》（2019年12月28日主席令第三十九号公布，2020年7月1日起施行)第六十一条采伐林木的组织和个人应当按照有关规定完成更新造林。更新造林的面积不得少于采伐的面积，更新造林应当达到相关技术规程规定的标准。</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w:t>
            </w:r>
            <w:r>
              <w:rPr>
                <w:rFonts w:hint="eastAsia" w:eastAsia="仿宋_GB2312"/>
                <w:color w:val="000000" w:themeColor="text1"/>
                <w:kern w:val="0"/>
                <w:sz w:val="20"/>
                <w:szCs w:val="20"/>
                <w:highlight w:val="none"/>
                <w:lang w:val="en-US" w:eastAsia="zh-CN"/>
                <w14:textFill>
                  <w14:solidFill>
                    <w14:schemeClr w14:val="tx1"/>
                  </w14:solidFill>
                </w14:textFill>
              </w:rPr>
              <w:t>78</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建设项目使用林地许可监督检查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行政许可法》（主席令第7号）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中华人民共和国森林法》（2019年12月28日主席令第三十九号公布，2020年7月1日起施行)第六十六条县级以上人民政府林业主管部门依照本法规定，对森林资源的保护、修复、利用、更新等进行监督检查，依法查处破坏森林资源等违法行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部门规章】《建设项目使用林地审核审批管理办法》（国家林业局令第35号，2016年9月22日国家林业局令第42号修改）第二十二条建设项目临时占用林地期满后，用地单位应当在一年内恢复被使用林地的林业生产条件。县级人民政府林业主管部门应当加强对用地单位使用林地情况的监管，督促用地单位恢复林业生产条件。</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179</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对林木转基因工程活动及植物新品种的检查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开展林木转基因工程活动审批管理办法》（国家林业局第49号令）第二十五条国家林业局应当组织县级以上地方人民政府林业主管部门对被许可人开展林木转基因工程活动的情况进行监督检查，并不定期组织专家进行安全监测。国家林业局应当将开展林木转基因工程活动有关审批文件抄送相关省级人民政府林业主管部门，明确监督重点。县级以上地方人民政府林业主管部门应当按照要求开展监督工作，报告监督结果。有关单位和个人对林业主管部门的监督检查，应当予以支持、配合，不得拒绝、阻碍监督检查人员依法执行职务。</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180</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对国家级森林公园的监督检查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融安县石门地质公园景区管理所</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部门规章】《国家级森林公园管理办法》（林业局令第27号）第二十九条县级以上人民政府林业主管部门应当健全监督管理制度，加强对国家级森林公园总体规划、专项规划及其他经营管理活动的监督检查。国家级森林公园经营管理机构应当配合监督检查，如实提供有关材料。</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eastAsia" w:eastAsia="仿宋_GB2312"/>
                <w:color w:val="000000" w:themeColor="text1"/>
                <w:kern w:val="0"/>
                <w:sz w:val="20"/>
                <w:szCs w:val="20"/>
                <w:highlight w:val="none"/>
                <w:lang w:val="en-US" w:eastAsia="zh-CN"/>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18</w:t>
            </w:r>
            <w:r>
              <w:rPr>
                <w:rFonts w:hint="eastAsia" w:eastAsia="仿宋_GB2312"/>
                <w:color w:val="000000" w:themeColor="text1"/>
                <w:kern w:val="0"/>
                <w:sz w:val="20"/>
                <w:szCs w:val="20"/>
                <w:highlight w:val="none"/>
                <w:lang w:val="en-US" w:eastAsia="zh-CN"/>
                <w14:textFill>
                  <w14:solidFill>
                    <w14:schemeClr w14:val="tx1"/>
                  </w14:solidFill>
                </w14:textFill>
              </w:rPr>
              <w:t>1</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对自然保护地的监督检查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融安县三锁自然保护区管理站</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法规】《中华人民共和国自然保护区条例》（2017年10月7日国务院令第687号第二次修正）第二十条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3"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182</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行政检查</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对湿地保护管理和利用活动的监督检查</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融安县森林资源林政管理中心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湿地保护法》（主席令第102号，2022年6月1日起施行）第四十五条县级以上人民政府林业草原、自然资源、水行政、住房城乡建设、生态环境、农业农村主管部门应当依照本法规定，按照职责分工对湿地的保护、修复、利用等活动进行监督检查，依法查处破坏湿地的违法行为。</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四十六条县级以上人民政府林业草原、自然资源、水行政、住房城乡建设、生态环境、农业农村主管部门进行监督检查，有权采取下列措施：（一）询问被检查单位或者个人，要求其对与监督检查事项有关的情况作出说明；（二）进行现场检查；（三）查阅、复制有关文件、资料，对可能被转移、销毁、隐匿或者篡改的文件、资料予以封存；（四）查封、扣押涉嫌违法活动的场所、设施或者财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第四十七条县级以上人民政府林业草原、自然资源、水行政、住房城乡建设、生态环境、农业农村主管部门依法履行监督检查职责，有关单位和个人应当予以配合，不得拒绝、阻碍。</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地方性法规】《广西壮族自治区湿地保护条例》（2014年11月28日广西壮族自治区第十二届人民代表大会常务委员会第十三次会议通过，2015年1月1日施行）第二十七条第一款县级以上人民政府及其林业主管部门，应当组织、协调有关主管部门建立湿地执法协作机制，加强对湿地保护和管理工作的监督检查。</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1.选案责任）：根据随机抽查细则、举报或上级安排以及日常管理中发现的问题确定检查对象。</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3.处理责任（：核实检查报告及其他有关材料，对违法行为做出处理决定。</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4.其他法律法规规章文件规定应履行的责任。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法律】参照《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14" w:hRule="atLeast"/>
          <w:jc w:val="center"/>
        </w:trPr>
        <w:tc>
          <w:tcPr>
            <w:tcW w:w="450" w:type="dxa"/>
            <w:shd w:val="clear" w:color="auto" w:fill="auto"/>
            <w:vAlign w:val="center"/>
          </w:tcPr>
          <w:p>
            <w:pPr>
              <w:widowControl/>
              <w:spacing w:line="300" w:lineRule="exact"/>
              <w:jc w:val="center"/>
              <w:rPr>
                <w:rFonts w:hint="default" w:eastAsia="仿宋_GB2312"/>
                <w:color w:val="000000" w:themeColor="text1"/>
                <w:kern w:val="0"/>
                <w:sz w:val="20"/>
                <w:szCs w:val="20"/>
                <w:highlight w:val="none"/>
                <w:lang w:val="en-US" w:eastAsia="zh-CN"/>
                <w14:textFill>
                  <w14:solidFill>
                    <w14:schemeClr w14:val="tx1"/>
                  </w14:solidFill>
                </w14:textFill>
              </w:rPr>
            </w:pPr>
            <w:r>
              <w:rPr>
                <w:rFonts w:hint="eastAsia" w:eastAsia="仿宋_GB2312"/>
                <w:color w:val="000000" w:themeColor="text1"/>
                <w:kern w:val="0"/>
                <w:sz w:val="20"/>
                <w:szCs w:val="20"/>
                <w:highlight w:val="none"/>
                <w:lang w:val="en-US" w:eastAsia="zh-CN"/>
                <w14:textFill>
                  <w14:solidFill>
                    <w14:schemeClr w14:val="tx1"/>
                  </w14:solidFill>
                </w14:textFill>
              </w:rPr>
              <w:t>183</w:t>
            </w:r>
          </w:p>
        </w:tc>
        <w:tc>
          <w:tcPr>
            <w:tcW w:w="52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其他行政权力</w:t>
            </w:r>
          </w:p>
        </w:tc>
        <w:tc>
          <w:tcPr>
            <w:tcW w:w="586"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林木种子生产经营备案</w:t>
            </w:r>
          </w:p>
        </w:tc>
        <w:tc>
          <w:tcPr>
            <w:tcW w:w="715"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c>
          <w:tcPr>
            <w:tcW w:w="544"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融安县林业局</w:t>
            </w:r>
          </w:p>
        </w:tc>
        <w:tc>
          <w:tcPr>
            <w:tcW w:w="918" w:type="dxa"/>
            <w:shd w:val="clear" w:color="auto" w:fill="auto"/>
            <w:vAlign w:val="center"/>
          </w:tcPr>
          <w:p>
            <w:pPr>
              <w:keepNext w:val="0"/>
              <w:keepLines w:val="0"/>
              <w:widowControl/>
              <w:suppressLineNumbers w:val="0"/>
              <w:jc w:val="center"/>
              <w:textAlignment w:val="center"/>
              <w:rPr>
                <w:rFonts w:eastAsia="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融安县生态保护修复中心</w:t>
            </w:r>
          </w:p>
        </w:tc>
        <w:tc>
          <w:tcPr>
            <w:tcW w:w="5321"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法律】《中华人民共和国种子法》(主席令第35号，2016年1月1日起施行，2021年12月24日修正)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w:t>
            </w:r>
          </w:p>
        </w:tc>
        <w:tc>
          <w:tcPr>
            <w:tcW w:w="279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1.受理责任：公示依法应当提交的材料；一次性告知补正材料；依法受理或不予受理（不予受理应当告知理由）。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2.审查责任：对申请材料进行审查，提出是否同意审批的初步意见；直接关系他人重大利益的，告知利害相关人并听取意见。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3.决定责任：作出准予或者不予行政许可决定。不予许可的书面告知理由。</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4.送达责任：送达审批决定，公开许可结果。</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5.事后监管责任：建立实施监督检查的工作机制，并按照规定开展检查，依法采取相关处置措施。</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6.法律法规规章文件规定的其他应履行的责任。</w:t>
            </w:r>
          </w:p>
        </w:tc>
        <w:tc>
          <w:tcPr>
            <w:tcW w:w="8060" w:type="dxa"/>
            <w:shd w:val="clear" w:color="auto" w:fill="auto"/>
            <w:vAlign w:val="center"/>
          </w:tcPr>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1．【法律】参照《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-1.【法律】参照《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2-2.【法律】参照《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3.【法律】参照《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4.【法律】参照《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widowControl/>
              <w:spacing w:line="300" w:lineRule="exact"/>
              <w:ind w:firstLine="400" w:firstLineChars="200"/>
              <w:jc w:val="left"/>
              <w:rPr>
                <w:rFonts w:eastAsia="仿宋_GB2312"/>
                <w:color w:val="000000" w:themeColor="text1"/>
                <w:kern w:val="0"/>
                <w:sz w:val="20"/>
                <w:szCs w:val="20"/>
                <w:highlight w:val="none"/>
                <w14:textFill>
                  <w14:solidFill>
                    <w14:schemeClr w14:val="tx1"/>
                  </w14:solidFill>
                </w14:textFill>
              </w:rPr>
            </w:pPr>
            <w:r>
              <w:rPr>
                <w:rFonts w:eastAsia="仿宋_GB2312"/>
                <w:color w:val="000000" w:themeColor="text1"/>
                <w:kern w:val="0"/>
                <w:sz w:val="20"/>
                <w:szCs w:val="20"/>
                <w:highlight w:val="none"/>
                <w14:textFill>
                  <w14:solidFill>
                    <w14:schemeClr w14:val="tx1"/>
                  </w14:solidFill>
                </w14:textFill>
              </w:rPr>
              <w:t>5.【法律】参照《中华人民共和国行政许可法》（2003年主席令第七号公布，2019年4月23日修改）第六十一条行政机关应当建立健全监督制度，通过核查反映被许可人从事行政许可事项活动情况的有关材料，履行监督责任。</w:t>
            </w:r>
          </w:p>
        </w:tc>
        <w:tc>
          <w:tcPr>
            <w:tcW w:w="1228" w:type="dxa"/>
            <w:shd w:val="clear" w:color="auto" w:fill="auto"/>
            <w:vAlign w:val="center"/>
          </w:tcPr>
          <w:p>
            <w:pPr>
              <w:widowControl/>
              <w:spacing w:line="300" w:lineRule="exact"/>
              <w:jc w:val="left"/>
              <w:rPr>
                <w:rFonts w:eastAsia="仿宋_GB2312"/>
                <w:color w:val="000000" w:themeColor="text1"/>
                <w:kern w:val="0"/>
                <w:sz w:val="20"/>
                <w:szCs w:val="20"/>
                <w:highlight w:val="none"/>
                <w14:textFill>
                  <w14:solidFill>
                    <w14:schemeClr w14:val="tx1"/>
                  </w14:solidFill>
                </w14:textFill>
              </w:rPr>
            </w:pPr>
          </w:p>
        </w:tc>
      </w:tr>
    </w:tbl>
    <w:p>
      <w:pPr>
        <w:adjustRightInd w:val="0"/>
        <w:snapToGrid w:val="0"/>
        <w:spacing w:line="570" w:lineRule="exact"/>
        <w:jc w:val="center"/>
        <w:outlineLvl w:val="0"/>
        <w:rPr>
          <w:rFonts w:eastAsia="方正小标宋简体" w:cs="方正小标宋简体"/>
          <w:snapToGrid w:val="0"/>
          <w:color w:val="000000" w:themeColor="text1"/>
          <w:sz w:val="44"/>
          <w:szCs w:val="44"/>
          <w14:textFill>
            <w14:solidFill>
              <w14:schemeClr w14:val="tx1"/>
            </w14:solidFill>
          </w14:textFill>
        </w:rPr>
      </w:pPr>
    </w:p>
    <w:sectPr>
      <w:footerReference r:id="rId3" w:type="default"/>
      <w:pgSz w:w="23814" w:h="16839" w:orient="landscape"/>
      <w:pgMar w:top="1418" w:right="1361" w:bottom="1418" w:left="1361" w:header="851" w:footer="1077" w:gutter="0"/>
      <w:pgNumType w:start="6988"/>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088EC4-6C56-455C-96CE-4C5C055DE7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635C5BA-C611-43F0-9C3D-24EDCA012B2B}"/>
  </w:font>
  <w:font w:name="方正小标宋_GBK">
    <w:panose1 w:val="02000000000000000000"/>
    <w:charset w:val="86"/>
    <w:family w:val="script"/>
    <w:pitch w:val="default"/>
    <w:sig w:usb0="A00002BF" w:usb1="38CF7CFA" w:usb2="00082016" w:usb3="00000000" w:csb0="00040001" w:csb1="00000000"/>
    <w:embedRegular r:id="rId3" w:fontKey="{CB197943-02D3-4460-98FB-41BDD284D01D}"/>
  </w:font>
  <w:font w:name="方正小标宋简体">
    <w:panose1 w:val="03000509000000000000"/>
    <w:charset w:val="86"/>
    <w:family w:val="script"/>
    <w:pitch w:val="default"/>
    <w:sig w:usb0="00000001" w:usb1="080E0000" w:usb2="00000000" w:usb3="00000000" w:csb0="00040000" w:csb1="00000000"/>
    <w:embedRegular r:id="rId4" w:fontKey="{7BFF92B7-EBB6-4A3B-BB96-C96C2ECBC5E8}"/>
  </w:font>
  <w:font w:name="方正黑体_GBK">
    <w:altName w:val="微软雅黑"/>
    <w:panose1 w:val="03000509000000000000"/>
    <w:charset w:val="86"/>
    <w:family w:val="script"/>
    <w:pitch w:val="default"/>
    <w:sig w:usb0="00000000" w:usb1="00000000" w:usb2="00000000" w:usb3="00000000" w:csb0="00040000" w:csb1="00000000"/>
    <w:embedRegular r:id="rId5" w:fontKey="{1049CA11-318B-49D7-837D-530559F397C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32"/>
                              <w:szCs w:val="32"/>
                            </w:rPr>
                          </w:pPr>
                          <w:r>
                            <w:rPr>
                              <w:rFonts w:hint="eastAsia"/>
                              <w:sz w:val="32"/>
                              <w:szCs w:val="32"/>
                            </w:rPr>
                            <w:t xml:space="preserve">— </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6988</w:t>
                          </w:r>
                          <w:r>
                            <w:rPr>
                              <w:rFonts w:hint="eastAsia"/>
                              <w:sz w:val="32"/>
                              <w:szCs w:val="32"/>
                            </w:rPr>
                            <w:fldChar w:fldCharType="end"/>
                          </w:r>
                          <w:r>
                            <w:rPr>
                              <w:rFonts w:hint="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sz w:val="32"/>
                        <w:szCs w:val="32"/>
                      </w:rPr>
                    </w:pPr>
                    <w:r>
                      <w:rPr>
                        <w:rFonts w:hint="eastAsia"/>
                        <w:sz w:val="32"/>
                        <w:szCs w:val="32"/>
                      </w:rPr>
                      <w:t xml:space="preserve">— </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6988</w:t>
                    </w:r>
                    <w:r>
                      <w:rPr>
                        <w:rFonts w:hint="eastAsia"/>
                        <w:sz w:val="32"/>
                        <w:szCs w:val="32"/>
                      </w:rPr>
                      <w:fldChar w:fldCharType="end"/>
                    </w:r>
                    <w:r>
                      <w:rPr>
                        <w:rFonts w:hint="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69"/>
    <w:rsid w:val="001215EB"/>
    <w:rsid w:val="00124719"/>
    <w:rsid w:val="001317AC"/>
    <w:rsid w:val="00144969"/>
    <w:rsid w:val="00246B66"/>
    <w:rsid w:val="002D57BC"/>
    <w:rsid w:val="003606C2"/>
    <w:rsid w:val="003A29C8"/>
    <w:rsid w:val="004965A8"/>
    <w:rsid w:val="004C3B3C"/>
    <w:rsid w:val="005761A8"/>
    <w:rsid w:val="005D291F"/>
    <w:rsid w:val="00667958"/>
    <w:rsid w:val="006B6B46"/>
    <w:rsid w:val="006F4165"/>
    <w:rsid w:val="006F6AE9"/>
    <w:rsid w:val="00735FBB"/>
    <w:rsid w:val="008336C0"/>
    <w:rsid w:val="008A16E0"/>
    <w:rsid w:val="008A7646"/>
    <w:rsid w:val="009942C5"/>
    <w:rsid w:val="00A26D6F"/>
    <w:rsid w:val="00A3140B"/>
    <w:rsid w:val="00A45261"/>
    <w:rsid w:val="00A734AA"/>
    <w:rsid w:val="00A97AA1"/>
    <w:rsid w:val="00B537F4"/>
    <w:rsid w:val="00B84276"/>
    <w:rsid w:val="00BB7B6F"/>
    <w:rsid w:val="00BE1DD9"/>
    <w:rsid w:val="00BF6FAB"/>
    <w:rsid w:val="00C07EEC"/>
    <w:rsid w:val="00C91590"/>
    <w:rsid w:val="00CB3E61"/>
    <w:rsid w:val="00CD03F7"/>
    <w:rsid w:val="00CF6979"/>
    <w:rsid w:val="00E00697"/>
    <w:rsid w:val="00E4038C"/>
    <w:rsid w:val="00EA30BE"/>
    <w:rsid w:val="00F17F1C"/>
    <w:rsid w:val="00F54018"/>
    <w:rsid w:val="0245785B"/>
    <w:rsid w:val="02CD2D68"/>
    <w:rsid w:val="02DD0BB9"/>
    <w:rsid w:val="03846309"/>
    <w:rsid w:val="06C337BF"/>
    <w:rsid w:val="085D61FF"/>
    <w:rsid w:val="099D55B7"/>
    <w:rsid w:val="0B692E71"/>
    <w:rsid w:val="0CA577A3"/>
    <w:rsid w:val="0F936EC0"/>
    <w:rsid w:val="106542A8"/>
    <w:rsid w:val="12326D47"/>
    <w:rsid w:val="12C03D6D"/>
    <w:rsid w:val="13BE74BC"/>
    <w:rsid w:val="16E36E22"/>
    <w:rsid w:val="17406CE8"/>
    <w:rsid w:val="190B6982"/>
    <w:rsid w:val="191C58B1"/>
    <w:rsid w:val="1AC05B14"/>
    <w:rsid w:val="1B12268B"/>
    <w:rsid w:val="1CD86AC1"/>
    <w:rsid w:val="1E174406"/>
    <w:rsid w:val="1E175B14"/>
    <w:rsid w:val="1ECC68DD"/>
    <w:rsid w:val="21EA0534"/>
    <w:rsid w:val="21FF7524"/>
    <w:rsid w:val="221B23CF"/>
    <w:rsid w:val="278D3B9F"/>
    <w:rsid w:val="28915DD1"/>
    <w:rsid w:val="28ED752A"/>
    <w:rsid w:val="2AC37B87"/>
    <w:rsid w:val="2B4135ED"/>
    <w:rsid w:val="2B4207A6"/>
    <w:rsid w:val="2C2F68B7"/>
    <w:rsid w:val="2C333F5F"/>
    <w:rsid w:val="309B3283"/>
    <w:rsid w:val="327F5655"/>
    <w:rsid w:val="34700B18"/>
    <w:rsid w:val="34CE2322"/>
    <w:rsid w:val="35EE3875"/>
    <w:rsid w:val="360C5EC3"/>
    <w:rsid w:val="36222F06"/>
    <w:rsid w:val="37334983"/>
    <w:rsid w:val="379C416F"/>
    <w:rsid w:val="37E82BAA"/>
    <w:rsid w:val="38407457"/>
    <w:rsid w:val="387869DE"/>
    <w:rsid w:val="38F86CCC"/>
    <w:rsid w:val="3B823074"/>
    <w:rsid w:val="3C1A5727"/>
    <w:rsid w:val="3C813960"/>
    <w:rsid w:val="3D42592F"/>
    <w:rsid w:val="4015011F"/>
    <w:rsid w:val="41E05546"/>
    <w:rsid w:val="43845F3F"/>
    <w:rsid w:val="44935FBD"/>
    <w:rsid w:val="45460167"/>
    <w:rsid w:val="45A96462"/>
    <w:rsid w:val="45EE49EF"/>
    <w:rsid w:val="48575C63"/>
    <w:rsid w:val="48A91374"/>
    <w:rsid w:val="48E74486"/>
    <w:rsid w:val="4A072D0C"/>
    <w:rsid w:val="4B187C8B"/>
    <w:rsid w:val="4DD07F55"/>
    <w:rsid w:val="502377A9"/>
    <w:rsid w:val="51C30618"/>
    <w:rsid w:val="525D691E"/>
    <w:rsid w:val="529B3E22"/>
    <w:rsid w:val="560F5039"/>
    <w:rsid w:val="56334344"/>
    <w:rsid w:val="58CA1F4B"/>
    <w:rsid w:val="59C66E24"/>
    <w:rsid w:val="5B28010D"/>
    <w:rsid w:val="5B330244"/>
    <w:rsid w:val="5B5535E0"/>
    <w:rsid w:val="5C1834AC"/>
    <w:rsid w:val="5C202F96"/>
    <w:rsid w:val="5C81716B"/>
    <w:rsid w:val="5DF828B2"/>
    <w:rsid w:val="5F347BE2"/>
    <w:rsid w:val="62652F2D"/>
    <w:rsid w:val="62DA37C4"/>
    <w:rsid w:val="66806536"/>
    <w:rsid w:val="687F0A3E"/>
    <w:rsid w:val="690D3870"/>
    <w:rsid w:val="6911386F"/>
    <w:rsid w:val="69D47D7F"/>
    <w:rsid w:val="6A944B37"/>
    <w:rsid w:val="6AE44B8F"/>
    <w:rsid w:val="6E266076"/>
    <w:rsid w:val="6E9B159B"/>
    <w:rsid w:val="6F434551"/>
    <w:rsid w:val="6F5509F6"/>
    <w:rsid w:val="6F6F6DE8"/>
    <w:rsid w:val="726C4B3A"/>
    <w:rsid w:val="735F1CEE"/>
    <w:rsid w:val="73ED7F72"/>
    <w:rsid w:val="763A7B69"/>
    <w:rsid w:val="7669439E"/>
    <w:rsid w:val="774C3C72"/>
    <w:rsid w:val="79A0233E"/>
    <w:rsid w:val="7A3245CA"/>
    <w:rsid w:val="7A9A4602"/>
    <w:rsid w:val="7BD7569B"/>
    <w:rsid w:val="7C257F3B"/>
    <w:rsid w:val="7C2C0A89"/>
    <w:rsid w:val="7C725ABF"/>
    <w:rsid w:val="7D3B370F"/>
    <w:rsid w:val="7DF7792C"/>
    <w:rsid w:val="7F1A5B20"/>
    <w:rsid w:val="7FF62D3E"/>
    <w:rsid w:val="9FDB6336"/>
    <w:rsid w:val="AD2FE84B"/>
    <w:rsid w:val="DF57CD5B"/>
    <w:rsid w:val="EF1F9994"/>
    <w:rsid w:val="FFEFC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b/>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semiHidden/>
    <w:qFormat/>
    <w:uiPriority w:val="99"/>
    <w:rPr>
      <w:rFonts w:ascii="Times New Roman" w:hAnsi="Times New Roman" w:eastAsia="宋体" w:cs="Times New Roman"/>
      <w:sz w:val="18"/>
      <w:szCs w:val="18"/>
    </w:rPr>
  </w:style>
  <w:style w:type="paragraph" w:customStyle="1" w:styleId="11">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3">
    <w:name w:val="font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4">
    <w:name w:val="font8"/>
    <w:basedOn w:val="1"/>
    <w:qFormat/>
    <w:uiPriority w:val="0"/>
    <w:pPr>
      <w:widowControl/>
      <w:spacing w:before="100" w:beforeAutospacing="1" w:after="100" w:afterAutospacing="1"/>
      <w:jc w:val="left"/>
    </w:pPr>
    <w:rPr>
      <w:color w:val="000000"/>
      <w:kern w:val="0"/>
      <w:sz w:val="18"/>
      <w:szCs w:val="18"/>
    </w:rPr>
  </w:style>
  <w:style w:type="paragraph" w:customStyle="1" w:styleId="1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1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1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0">
    <w:name w:val="xl73"/>
    <w:basedOn w:val="1"/>
    <w:qFormat/>
    <w:uiPriority w:val="0"/>
    <w:pPr>
      <w:widowControl/>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21">
    <w:name w:val="xl7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2">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3">
    <w:name w:val="xl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4">
    <w:name w:val="xl77"/>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xl7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24"/>
    </w:rPr>
  </w:style>
  <w:style w:type="paragraph" w:customStyle="1" w:styleId="2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color w:val="000000"/>
      <w:kern w:val="0"/>
      <w:sz w:val="24"/>
    </w:rPr>
  </w:style>
  <w:style w:type="paragraph" w:customStyle="1" w:styleId="28">
    <w:name w:val="xl8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9">
    <w:name w:val="xl8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31">
    <w:name w:val="xl8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
    <w:name w:val="xl8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3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18"/>
      <w:szCs w:val="18"/>
    </w:rPr>
  </w:style>
  <w:style w:type="paragraph" w:customStyle="1" w:styleId="3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37">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9">
    <w:name w:val="xl9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2">
    <w:name w:val="xl9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43">
    <w:name w:val="xl9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44">
    <w:name w:val="xl9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45">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46">
    <w:name w:val="xl99"/>
    <w:basedOn w:val="1"/>
    <w:qFormat/>
    <w:uiPriority w:val="0"/>
    <w:pPr>
      <w:widowControl/>
      <w:pBdr>
        <w:right w:val="single" w:color="auto" w:sz="8" w:space="0"/>
      </w:pBdr>
      <w:spacing w:before="100" w:beforeAutospacing="1" w:after="100" w:afterAutospacing="1"/>
      <w:jc w:val="center"/>
    </w:pPr>
    <w:rPr>
      <w:rFonts w:ascii="宋体" w:hAnsi="宋体" w:cs="宋体"/>
      <w:kern w:val="0"/>
      <w:sz w:val="20"/>
      <w:szCs w:val="20"/>
    </w:rPr>
  </w:style>
  <w:style w:type="paragraph" w:customStyle="1" w:styleId="47">
    <w:name w:val="xl100"/>
    <w:basedOn w:val="1"/>
    <w:qFormat/>
    <w:uiPriority w:val="0"/>
    <w:pPr>
      <w:widowControl/>
      <w:pBdr>
        <w:right w:val="single" w:color="auto" w:sz="8" w:space="0"/>
      </w:pBdr>
      <w:spacing w:before="100" w:beforeAutospacing="1" w:after="100" w:afterAutospacing="1"/>
    </w:pPr>
    <w:rPr>
      <w:rFonts w:ascii="宋体" w:hAnsi="宋体" w:cs="宋体"/>
      <w:kern w:val="0"/>
      <w:sz w:val="20"/>
      <w:szCs w:val="20"/>
    </w:rPr>
  </w:style>
  <w:style w:type="paragraph" w:customStyle="1" w:styleId="48">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9">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50">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黑体" w:hAnsi="黑体" w:eastAsia="黑体" w:cs="宋体"/>
      <w:color w:val="000000"/>
      <w:kern w:val="0"/>
      <w:sz w:val="24"/>
    </w:rPr>
  </w:style>
  <w:style w:type="paragraph" w:customStyle="1" w:styleId="51">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黑体" w:hAnsi="黑体" w:eastAsia="黑体" w:cs="宋体"/>
      <w:color w:val="000000"/>
      <w:kern w:val="0"/>
      <w:sz w:val="24"/>
    </w:rPr>
  </w:style>
  <w:style w:type="paragraph" w:customStyle="1" w:styleId="52">
    <w:name w:val="xl10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53">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 w:val="18"/>
      <w:szCs w:val="18"/>
    </w:rPr>
  </w:style>
  <w:style w:type="paragraph" w:customStyle="1" w:styleId="54">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55">
    <w:name w:val="xl10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6">
    <w:name w:val="xl10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57">
    <w:name w:val="xl11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58">
    <w:name w:val="xl111"/>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59">
    <w:name w:val="xl11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0">
    <w:name w:val="xl11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1">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62">
    <w:name w:val="xl115"/>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3">
    <w:name w:val="xl116"/>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4">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5">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6">
    <w:name w:val="xl119"/>
    <w:basedOn w:val="1"/>
    <w:qFormat/>
    <w:uiPriority w:val="0"/>
    <w:pPr>
      <w:widowControl/>
      <w:pBdr>
        <w:top w:val="single" w:color="auto" w:sz="8" w:space="0"/>
        <w:left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67">
    <w:name w:val="xl120"/>
    <w:basedOn w:val="1"/>
    <w:qFormat/>
    <w:uiPriority w:val="0"/>
    <w:pPr>
      <w:widowControl/>
      <w:spacing w:before="100" w:beforeAutospacing="1" w:after="100" w:afterAutospacing="1"/>
    </w:pPr>
    <w:rPr>
      <w:rFonts w:ascii="宋体" w:hAnsi="宋体" w:cs="宋体"/>
      <w:kern w:val="0"/>
      <w:sz w:val="20"/>
      <w:szCs w:val="20"/>
    </w:rPr>
  </w:style>
  <w:style w:type="paragraph" w:customStyle="1" w:styleId="68">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69">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 w:val="18"/>
      <w:szCs w:val="18"/>
    </w:rPr>
  </w:style>
  <w:style w:type="paragraph" w:customStyle="1" w:styleId="70">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 w:type="paragraph" w:customStyle="1" w:styleId="71">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72">
    <w:name w:val="xl125"/>
    <w:basedOn w:val="1"/>
    <w:qFormat/>
    <w:uiPriority w:val="0"/>
    <w:pPr>
      <w:widowControl/>
      <w:pBdr>
        <w:bottom w:val="single" w:color="000000" w:sz="8" w:space="0"/>
        <w:right w:val="single" w:color="000000" w:sz="8" w:space="0"/>
      </w:pBdr>
      <w:spacing w:before="100" w:beforeAutospacing="1" w:after="100" w:afterAutospacing="1"/>
    </w:pPr>
    <w:rPr>
      <w:rFonts w:ascii="宋体" w:hAnsi="宋体" w:cs="宋体"/>
      <w:kern w:val="0"/>
      <w:sz w:val="20"/>
      <w:szCs w:val="20"/>
    </w:rPr>
  </w:style>
  <w:style w:type="paragraph" w:customStyle="1" w:styleId="73">
    <w:name w:val="xl126"/>
    <w:basedOn w:val="1"/>
    <w:qFormat/>
    <w:uiPriority w:val="0"/>
    <w:pPr>
      <w:widowControl/>
      <w:pBdr>
        <w:right w:val="single" w:color="000000" w:sz="8" w:space="0"/>
      </w:pBdr>
      <w:spacing w:before="100" w:beforeAutospacing="1" w:after="100" w:afterAutospacing="1"/>
    </w:pPr>
    <w:rPr>
      <w:rFonts w:ascii="宋体" w:hAnsi="宋体" w:cs="宋体"/>
      <w:kern w:val="0"/>
      <w:sz w:val="20"/>
      <w:szCs w:val="20"/>
    </w:rPr>
  </w:style>
  <w:style w:type="paragraph" w:customStyle="1" w:styleId="74">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 w:val="20"/>
      <w:szCs w:val="20"/>
    </w:rPr>
  </w:style>
  <w:style w:type="paragraph" w:customStyle="1" w:styleId="75">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color w:val="000000"/>
      <w:kern w:val="0"/>
      <w:sz w:val="18"/>
      <w:szCs w:val="18"/>
    </w:rPr>
  </w:style>
  <w:style w:type="paragraph" w:customStyle="1" w:styleId="76">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 w:val="18"/>
      <w:szCs w:val="18"/>
    </w:rPr>
  </w:style>
  <w:style w:type="paragraph" w:customStyle="1" w:styleId="77">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179</Pages>
  <Words>56121</Words>
  <Characters>319890</Characters>
  <Lines>2665</Lines>
  <Paragraphs>750</Paragraphs>
  <TotalTime>54</TotalTime>
  <ScaleCrop>false</ScaleCrop>
  <LinksUpToDate>false</LinksUpToDate>
  <CharactersWithSpaces>375261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2022-11-27T06:51:00Z</dcterms:created>
  <dc:creator>Lenovo</dc:creator>
  <cp:lastModifiedBy>大灰狼8888888888</cp:lastModifiedBy>
  <cp:lastPrinted>2023-01-16T03:22:00Z</cp:lastPrinted>
  <dcterms:modified xsi:type="dcterms:W3CDTF">2024-07-31T01:47:08Z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54122B5E040E4C78959EC7A7808FBFFF</vt:lpwstr>
  </property>
</Properties>
</file>