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13" w:rsidRDefault="00E93A13">
      <w:pPr>
        <w:widowControl/>
        <w:spacing w:line="560" w:lineRule="exact"/>
        <w:jc w:val="left"/>
        <w:rPr>
          <w:rFonts w:ascii="方正小标宋简体" w:eastAsia="方正小标宋简体" w:hAnsi="宋体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行政权力事项实施清单</w:t>
      </w:r>
      <w:r>
        <w:rPr>
          <w:rFonts w:ascii="方正小标宋简体" w:eastAsia="方正小标宋简体" w:hAnsi="宋体"/>
          <w:sz w:val="32"/>
          <w:szCs w:val="32"/>
        </w:rPr>
        <w:t xml:space="preserve"> </w:t>
      </w:r>
      <w:bookmarkStart w:id="0" w:name="_GoBack"/>
      <w:bookmarkEnd w:id="0"/>
    </w:p>
    <w:p w:rsidR="00E93A13" w:rsidRDefault="00E93A13">
      <w:pPr>
        <w:tabs>
          <w:tab w:val="left" w:pos="0"/>
        </w:tabs>
        <w:adjustRightInd w:val="0"/>
        <w:snapToGrid w:val="0"/>
        <w:jc w:val="left"/>
        <w:rPr>
          <w:rFonts w:ascii="宋体" w:cs="宋体"/>
          <w:sz w:val="24"/>
          <w:szCs w:val="24"/>
        </w:rPr>
      </w:pPr>
    </w:p>
    <w:p w:rsidR="00E93A13" w:rsidRPr="00A43B69" w:rsidRDefault="00E93A13">
      <w:pPr>
        <w:spacing w:line="560" w:lineRule="exact"/>
        <w:jc w:val="center"/>
        <w:rPr>
          <w:rFonts w:ascii="方正小标宋_GBK" w:eastAsia="方正小标宋_GBK" w:hAnsi="宋体"/>
          <w:kern w:val="0"/>
          <w:sz w:val="44"/>
          <w:szCs w:val="44"/>
        </w:rPr>
      </w:pPr>
      <w:r w:rsidRPr="00A43B69">
        <w:rPr>
          <w:rFonts w:ascii="方正小标宋_GBK" w:eastAsia="方正小标宋_GBK" w:hAnsi="宋体" w:hint="eastAsia"/>
          <w:kern w:val="0"/>
          <w:sz w:val="44"/>
          <w:szCs w:val="44"/>
        </w:rPr>
        <w:t>对拖拉机驾驶培训机构未按统一的教学计划、教学大纲和规定教材进行培训的处罚</w:t>
      </w:r>
    </w:p>
    <w:p w:rsidR="00E93A13" w:rsidRDefault="00E93A13">
      <w:pPr>
        <w:adjustRightInd w:val="0"/>
        <w:snapToGrid w:val="0"/>
        <w:spacing w:line="240" w:lineRule="exact"/>
        <w:jc w:val="center"/>
        <w:rPr>
          <w:rFonts w:ascii="仿宋_GB2312" w:eastAsia="仿宋_GB2312"/>
          <w:kern w:val="0"/>
          <w:sz w:val="24"/>
          <w:szCs w:val="24"/>
        </w:rPr>
      </w:pPr>
    </w:p>
    <w:tbl>
      <w:tblPr>
        <w:tblW w:w="9072" w:type="dxa"/>
        <w:jc w:val="center"/>
        <w:tblLayout w:type="fixed"/>
        <w:tblLook w:val="00A0"/>
      </w:tblPr>
      <w:tblGrid>
        <w:gridCol w:w="533"/>
        <w:gridCol w:w="1470"/>
        <w:gridCol w:w="1440"/>
        <w:gridCol w:w="5629"/>
      </w:tblGrid>
      <w:tr w:rsidR="00E93A13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adjustRightInd w:val="0"/>
              <w:snapToGrid w:val="0"/>
              <w:spacing w:line="28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adjustRightInd w:val="0"/>
              <w:snapToGrid w:val="0"/>
              <w:spacing w:line="28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事项类型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Times New Roman" w:eastAsia="仿宋_GB2312" w:hAnsi="Times New Roman"/>
                <w:kern w:val="1"/>
                <w:sz w:val="21"/>
                <w:szCs w:val="21"/>
              </w:rPr>
            </w:pPr>
            <w:r>
              <w:rPr>
                <w:rFonts w:ascii="宋体" w:hAnsi="宋体" w:hint="eastAsia"/>
                <w:kern w:val="1"/>
                <w:sz w:val="21"/>
                <w:szCs w:val="21"/>
              </w:rPr>
              <w:t>行政处罚</w:t>
            </w:r>
          </w:p>
        </w:tc>
      </w:tr>
      <w:tr w:rsidR="00E93A13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基本编码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adjustRightInd w:val="0"/>
              <w:snapToGrid w:val="0"/>
              <w:spacing w:line="280" w:lineRule="exact"/>
              <w:ind w:firstLineChars="200" w:firstLine="3168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</w:p>
        </w:tc>
      </w:tr>
      <w:tr w:rsidR="00E93A13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实施编码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adjustRightInd w:val="0"/>
              <w:snapToGrid w:val="0"/>
              <w:spacing w:line="280" w:lineRule="exact"/>
              <w:ind w:firstLineChars="200" w:firstLine="3168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</w:p>
        </w:tc>
      </w:tr>
      <w:tr w:rsidR="00E93A13">
        <w:trPr>
          <w:trHeight w:val="284"/>
          <w:jc w:val="center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4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事项名称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主项名称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kern w:val="1"/>
                <w:sz w:val="21"/>
                <w:szCs w:val="21"/>
              </w:rPr>
            </w:pPr>
            <w:r>
              <w:rPr>
                <w:rFonts w:ascii="宋体" w:hAnsi="宋体" w:hint="eastAsia"/>
                <w:kern w:val="1"/>
                <w:sz w:val="21"/>
                <w:szCs w:val="21"/>
              </w:rPr>
              <w:t>对拖拉机驾驶培训机构未按统一的教学计划、教学大纲和规定教材进行培训的处罚</w:t>
            </w:r>
          </w:p>
        </w:tc>
      </w:tr>
      <w:tr w:rsidR="00E93A13">
        <w:trPr>
          <w:trHeight w:val="284"/>
          <w:jc w:val="center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子项名称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kern w:val="1"/>
                <w:sz w:val="21"/>
                <w:szCs w:val="21"/>
              </w:rPr>
            </w:pPr>
          </w:p>
        </w:tc>
      </w:tr>
      <w:tr w:rsidR="00E93A13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5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实施主体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E93A13" w:rsidRPr="00355FB5" w:rsidRDefault="00E93A13" w:rsidP="00E93A13">
            <w:pPr>
              <w:spacing w:line="400" w:lineRule="exact"/>
              <w:ind w:firstLineChars="200" w:firstLine="31680"/>
              <w:rPr>
                <w:rFonts w:ascii="宋体"/>
                <w:kern w:val="1"/>
                <w:sz w:val="21"/>
                <w:szCs w:val="21"/>
              </w:rPr>
            </w:pPr>
            <w:r w:rsidRPr="00355FB5">
              <w:rPr>
                <w:rFonts w:ascii="宋体" w:hAnsi="宋体" w:hint="eastAsia"/>
                <w:kern w:val="1"/>
                <w:sz w:val="21"/>
                <w:szCs w:val="21"/>
              </w:rPr>
              <w:t>融安县农业机械化管理局</w:t>
            </w:r>
          </w:p>
        </w:tc>
      </w:tr>
      <w:tr w:rsidR="00E93A13">
        <w:trPr>
          <w:trHeight w:val="284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6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实施主体性质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kern w:val="1"/>
                <w:sz w:val="21"/>
                <w:szCs w:val="21"/>
              </w:rPr>
            </w:pPr>
            <w:r>
              <w:rPr>
                <w:rFonts w:ascii="宋体" w:hAnsi="宋体" w:hint="eastAsia"/>
                <w:kern w:val="1"/>
                <w:sz w:val="21"/>
                <w:szCs w:val="21"/>
              </w:rPr>
              <w:t>法定机关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7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承办机构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E93A13" w:rsidRPr="00355FB5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355FB5">
              <w:rPr>
                <w:rFonts w:ascii="宋体" w:hAnsi="宋体" w:hint="eastAsia"/>
                <w:kern w:val="1"/>
                <w:sz w:val="21"/>
                <w:szCs w:val="21"/>
              </w:rPr>
              <w:t>融安县农业机械化管理局业务股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8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咨询及</w:t>
            </w:r>
          </w:p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监督电话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咨询电话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Pr="00355FB5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355FB5">
              <w:rPr>
                <w:rFonts w:ascii="宋体"/>
                <w:sz w:val="21"/>
                <w:szCs w:val="21"/>
              </w:rPr>
              <w:t>0772</w:t>
            </w:r>
            <w:r w:rsidRPr="00355FB5">
              <w:rPr>
                <w:rFonts w:ascii="宋体"/>
                <w:sz w:val="21"/>
                <w:szCs w:val="21"/>
              </w:rPr>
              <w:t>—</w:t>
            </w:r>
            <w:r w:rsidRPr="00355FB5">
              <w:rPr>
                <w:rFonts w:ascii="宋体"/>
                <w:sz w:val="21"/>
                <w:szCs w:val="21"/>
              </w:rPr>
              <w:t>8327070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</w:p>
        </w:tc>
        <w:tc>
          <w:tcPr>
            <w:tcW w:w="14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监督电话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Pr="00355FB5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 w:rsidRPr="00355FB5">
              <w:rPr>
                <w:rFonts w:ascii="宋体"/>
                <w:sz w:val="21"/>
                <w:szCs w:val="21"/>
              </w:rPr>
              <w:t>0772</w:t>
            </w:r>
            <w:r w:rsidRPr="00355FB5">
              <w:rPr>
                <w:rFonts w:ascii="宋体"/>
                <w:sz w:val="21"/>
                <w:szCs w:val="21"/>
              </w:rPr>
              <w:t>—</w:t>
            </w:r>
            <w:r w:rsidRPr="00355FB5">
              <w:rPr>
                <w:rFonts w:ascii="宋体"/>
                <w:sz w:val="21"/>
                <w:szCs w:val="21"/>
              </w:rPr>
              <w:t>8112185</w:t>
            </w:r>
          </w:p>
        </w:tc>
      </w:tr>
      <w:tr w:rsidR="00E93A13">
        <w:trPr>
          <w:trHeight w:val="2553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设定依据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《拖拉机驾驶培训管理办法》（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2004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日农业部令第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41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号公布，自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2004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日起施行）第二十五条：对违反本办法的单位和个人，由县级以上地方人民政府农机主管部门按以下规定处罚：（二）未按统一的教学计划、教学大纲和规定教材进行培训的，责令改正，处二千元以下罚款。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实施对象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对未经地方人民政府农机主管部门批准擅自更改教学计划、教学大纲和规定教材的培训机构及相关责任人。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11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行使层级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此事项属于自治区</w:t>
            </w:r>
            <w:r>
              <w:rPr>
                <w:rFonts w:ascii="宋体" w:cs="宋体"/>
                <w:kern w:val="0"/>
                <w:sz w:val="21"/>
                <w:szCs w:val="21"/>
              </w:rPr>
              <w:t> 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、市、县三级分级管理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12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权限划分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《拖拉机驾驶培训管理办法》（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2004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8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15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日农业部令第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41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号公布，自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2004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年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9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月</w:t>
            </w:r>
            <w:r>
              <w:rPr>
                <w:rFonts w:ascii="宋体" w:hAnsi="宋体" w:cs="仿宋_GB2312"/>
                <w:snapToGrid w:val="0"/>
                <w:kern w:val="0"/>
                <w:sz w:val="21"/>
                <w:szCs w:val="21"/>
              </w:rPr>
              <w:t>1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日起施行）第二十五条：对违反本办法的单位和个人，由县级以上地方人民政府农机主管部门按以下规定处罚：（二）未按统一的教学计划、教学大纲和规定教材进行培训的，责令改正，处二千元以下罚款。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行使内容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adjustRightInd w:val="0"/>
              <w:snapToGrid w:val="0"/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农机局业务股负责对本辖区范围内未经</w:t>
            </w:r>
            <w:r>
              <w:rPr>
                <w:rFonts w:ascii="宋体" w:hAnsi="宋体" w:cs="仿宋_GB2312" w:hint="eastAsia"/>
                <w:snapToGrid w:val="0"/>
                <w:kern w:val="0"/>
                <w:sz w:val="21"/>
                <w:szCs w:val="21"/>
              </w:rPr>
              <w:t>地方人民政府农机主管部门</w:t>
            </w:r>
            <w:r>
              <w:rPr>
                <w:rFonts w:ascii="宋体" w:hAnsi="宋体" w:hint="eastAsia"/>
                <w:sz w:val="21"/>
                <w:szCs w:val="21"/>
              </w:rPr>
              <w:t>批准擅自更改教学计划、教学大纲和规定教材的培训机构及相关责任人进行处罚</w:t>
            </w:r>
            <w:r>
              <w:rPr>
                <w:rFonts w:ascii="宋体"/>
                <w:sz w:val="21"/>
                <w:szCs w:val="21"/>
              </w:rPr>
              <w:t>,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未按统一的教学计划、教学大纲和规定教材进行培训的，责令改正，处二千元以下罚款。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14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法定办结</w:t>
            </w:r>
          </w:p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时限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法定办结时限：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个月；因特殊原因，需要延长时间的，经农机管理部门主要负责人批准，可以延长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30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日。案情特别复杂，经延期仍不能作出处理决定的，应当报请上一级农机管理部门批准。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处罚流程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详见附件。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16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结果名称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行政处罚决定书。</w:t>
            </w:r>
          </w:p>
        </w:tc>
      </w:tr>
      <w:tr w:rsidR="00E93A13">
        <w:trPr>
          <w:trHeight w:val="34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运行系统</w:t>
            </w:r>
          </w:p>
        </w:tc>
        <w:tc>
          <w:tcPr>
            <w:tcW w:w="7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无</w:t>
            </w:r>
          </w:p>
        </w:tc>
      </w:tr>
      <w:tr w:rsidR="00E93A13">
        <w:trPr>
          <w:trHeight w:val="507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责任事项</w:t>
            </w:r>
          </w:p>
        </w:tc>
        <w:tc>
          <w:tcPr>
            <w:tcW w:w="70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sz w:val="21"/>
                <w:szCs w:val="21"/>
              </w:rPr>
              <w:t>立案责任：农机主管部门在检查中发现或者接到举报、控告的违法行为或其他机关移送的违法案件，应及时制止，并予以审查，决定是否立案。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sz w:val="21"/>
                <w:szCs w:val="21"/>
              </w:rPr>
              <w:t>调查责任：农机主管部门对立案的案件，指定专人负责，执法人员不得少于两人，与当事人有直接利害关系的应当回避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调查时应出示执法证件，听取当事人辩解陈述并制作笔录，执法人员应保守有关秘密。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sz w:val="21"/>
                <w:szCs w:val="21"/>
              </w:rPr>
              <w:t>审查责任：农机主管部门应当对案件违法事实、证据、调查取证程序、法律适用、处罚种类和幅度、当事人陈述和申辩理由等方面进行审查，提出处理意见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涉嫌构成犯罪的，应当将案件移送司法机关处理。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sz w:val="21"/>
                <w:szCs w:val="21"/>
              </w:rPr>
              <w:t>告知责任：农机主管部门作出行政处罚决定前，应书面告知当事人违法事实及其享有的权利。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5.</w:t>
            </w:r>
            <w:r>
              <w:rPr>
                <w:rFonts w:ascii="宋体" w:hAnsi="宋体" w:hint="eastAsia"/>
                <w:sz w:val="21"/>
                <w:szCs w:val="21"/>
              </w:rPr>
              <w:t>决定责任：农机主管部门应制作农业行政处罚决定书，载明违法事实和证据、处罚依据和内容、申请行政复议或提起行政诉讼的途径和期限等内容。农机行政处罚案件自立案之日起，应当在</w:t>
            </w:r>
            <w:r>
              <w:rPr>
                <w:rFonts w:ascii="宋体" w:hAnsi="宋体"/>
                <w:sz w:val="21"/>
                <w:szCs w:val="21"/>
              </w:rPr>
              <w:t>3</w:t>
            </w:r>
            <w:r>
              <w:rPr>
                <w:rFonts w:ascii="宋体" w:hAnsi="宋体" w:hint="eastAsia"/>
                <w:sz w:val="21"/>
                <w:szCs w:val="21"/>
              </w:rPr>
              <w:t>个月内作出处理决定。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6.</w:t>
            </w:r>
            <w:r>
              <w:rPr>
                <w:rFonts w:ascii="宋体" w:hAnsi="宋体" w:hint="eastAsia"/>
                <w:sz w:val="21"/>
                <w:szCs w:val="21"/>
              </w:rPr>
              <w:t>送达责任：行政处罚决定书应在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日内送达当事人。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7.</w:t>
            </w:r>
            <w:r>
              <w:rPr>
                <w:rFonts w:ascii="宋体" w:hAnsi="宋体" w:hint="eastAsia"/>
                <w:sz w:val="21"/>
                <w:szCs w:val="21"/>
              </w:rPr>
              <w:t>执行责任：监督当事人在决定的期限内，履行生效的行政处罚决定</w:t>
            </w:r>
            <w:r>
              <w:rPr>
                <w:rFonts w:ascii="宋体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sz w:val="21"/>
                <w:szCs w:val="21"/>
              </w:rPr>
              <w:t>当事人在法定期限内不申请行政复议或者提起行政诉讼，又不履行的，农机管理部门可依法采取相应的追缴措施。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Times New Roman" w:eastAsia="仿宋_GB2312" w:hAnsi="Times New Roman"/>
                <w:kern w:val="1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8.</w:t>
            </w:r>
            <w:r>
              <w:rPr>
                <w:rFonts w:ascii="宋体" w:hAnsi="宋体" w:hint="eastAsia"/>
                <w:sz w:val="21"/>
                <w:szCs w:val="21"/>
              </w:rPr>
              <w:t>其他法律法规政策规定应履行的责任。</w:t>
            </w:r>
          </w:p>
        </w:tc>
      </w:tr>
      <w:tr w:rsidR="00E93A13">
        <w:trPr>
          <w:trHeight w:val="1802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19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追责情形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E93A13" w:rsidRDefault="00E93A13" w:rsidP="00E93A13">
            <w:pPr>
              <w:adjustRightInd w:val="0"/>
              <w:snapToGrid w:val="0"/>
              <w:spacing w:line="300" w:lineRule="exact"/>
              <w:ind w:firstLineChars="200" w:firstLine="3168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实施行政处罚，有下列情形之一的，应承担相应的责任：</w:t>
            </w:r>
          </w:p>
          <w:p w:rsidR="00E93A13" w:rsidRDefault="00E93A13" w:rsidP="00E93A13">
            <w:pPr>
              <w:adjustRightInd w:val="0"/>
              <w:snapToGrid w:val="0"/>
              <w:spacing w:line="300" w:lineRule="exact"/>
              <w:ind w:firstLineChars="200" w:firstLine="316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</w:rPr>
              <w:t>没有依法实施行政处罚的；</w:t>
            </w:r>
          </w:p>
          <w:p w:rsidR="00E93A13" w:rsidRDefault="00E93A13" w:rsidP="00E93A13">
            <w:pPr>
              <w:adjustRightInd w:val="0"/>
              <w:snapToGrid w:val="0"/>
              <w:spacing w:line="300" w:lineRule="exact"/>
              <w:ind w:firstLineChars="200" w:firstLine="316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>
              <w:rPr>
                <w:rFonts w:hint="eastAsia"/>
                <w:sz w:val="21"/>
                <w:szCs w:val="21"/>
              </w:rPr>
              <w:t>对应当依法移交司法机关不移交的；</w:t>
            </w:r>
          </w:p>
          <w:p w:rsidR="00E93A13" w:rsidRDefault="00E93A13" w:rsidP="00E93A13">
            <w:pPr>
              <w:adjustRightInd w:val="0"/>
              <w:snapToGrid w:val="0"/>
              <w:spacing w:line="300" w:lineRule="exact"/>
              <w:ind w:firstLineChars="200" w:firstLine="316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>
              <w:rPr>
                <w:rFonts w:hint="eastAsia"/>
                <w:sz w:val="21"/>
                <w:szCs w:val="21"/>
              </w:rPr>
              <w:t>执法人员玩忽职守，利用职务上的便利，索取或者收受他人财物的；</w:t>
            </w:r>
          </w:p>
          <w:p w:rsidR="00E93A13" w:rsidRDefault="00E93A13" w:rsidP="00E93A13">
            <w:pPr>
              <w:spacing w:line="400" w:lineRule="exact"/>
              <w:ind w:firstLineChars="200" w:firstLine="31680"/>
              <w:rPr>
                <w:rFonts w:ascii="Times New Roman" w:eastAsia="仿宋_GB2312" w:hAnsi="Times New Roman"/>
                <w:kern w:val="1"/>
                <w:sz w:val="21"/>
                <w:szCs w:val="21"/>
              </w:rPr>
            </w:pPr>
            <w:r>
              <w:rPr>
                <w:sz w:val="21"/>
                <w:szCs w:val="21"/>
              </w:rPr>
              <w:t>4.</w:t>
            </w:r>
            <w:r>
              <w:rPr>
                <w:rFonts w:hint="eastAsia"/>
                <w:sz w:val="21"/>
                <w:szCs w:val="21"/>
              </w:rPr>
              <w:t>其他违反法律法规规定的行为。</w:t>
            </w:r>
          </w:p>
        </w:tc>
      </w:tr>
      <w:tr w:rsidR="00E93A13">
        <w:trPr>
          <w:trHeight w:val="509"/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/>
                <w:kern w:val="1"/>
                <w:sz w:val="28"/>
                <w:szCs w:val="28"/>
              </w:rPr>
              <w:t>20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:rsidR="00E93A13" w:rsidRDefault="00E93A13">
            <w:pPr>
              <w:spacing w:line="400" w:lineRule="exact"/>
              <w:jc w:val="center"/>
              <w:rPr>
                <w:rFonts w:eastAsia="方正小标宋简体"/>
                <w:kern w:val="1"/>
                <w:sz w:val="28"/>
                <w:szCs w:val="28"/>
              </w:rPr>
            </w:pPr>
            <w:r>
              <w:rPr>
                <w:rFonts w:eastAsia="方正小标宋简体" w:hint="eastAsia"/>
                <w:kern w:val="1"/>
                <w:sz w:val="28"/>
                <w:szCs w:val="28"/>
              </w:rPr>
              <w:t>备注</w:t>
            </w:r>
          </w:p>
        </w:tc>
        <w:tc>
          <w:tcPr>
            <w:tcW w:w="7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:rsidR="00E93A13" w:rsidRDefault="00E93A13" w:rsidP="00E93A13">
            <w:pPr>
              <w:adjustRightInd w:val="0"/>
              <w:snapToGrid w:val="0"/>
              <w:spacing w:line="300" w:lineRule="exact"/>
              <w:ind w:firstLineChars="200" w:firstLine="31680"/>
              <w:rPr>
                <w:rFonts w:ascii="Times New Roman" w:eastAsia="仿宋_GB2312" w:hAnsi="Times New Roman"/>
                <w:sz w:val="21"/>
                <w:szCs w:val="21"/>
              </w:rPr>
            </w:pPr>
          </w:p>
        </w:tc>
      </w:tr>
    </w:tbl>
    <w:p w:rsidR="00E93A13" w:rsidRDefault="00E93A13">
      <w:pPr>
        <w:tabs>
          <w:tab w:val="left" w:pos="0"/>
        </w:tabs>
        <w:adjustRightInd w:val="0"/>
        <w:snapToGrid w:val="0"/>
        <w:spacing w:line="590" w:lineRule="exact"/>
        <w:rPr>
          <w:rFonts w:ascii="Times New Roman" w:eastAsia="仿宋_GB2312" w:hAnsi="Times New Roman"/>
          <w:snapToGrid w:val="0"/>
          <w:sz w:val="32"/>
          <w:szCs w:val="32"/>
        </w:rPr>
      </w:pPr>
    </w:p>
    <w:p w:rsidR="00E93A13" w:rsidRDefault="00E93A13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Times New Roman" w:eastAsia="仿宋_GB2312" w:hAnsi="Times New Roman"/>
          <w:snapToGrid w:val="0"/>
          <w:sz w:val="32"/>
          <w:szCs w:val="32"/>
        </w:rPr>
        <w:br w:type="page"/>
      </w:r>
      <w:r>
        <w:rPr>
          <w:rFonts w:ascii="方正小标宋简体" w:eastAsia="方正小标宋简体" w:hint="eastAsia"/>
          <w:b/>
          <w:sz w:val="44"/>
          <w:szCs w:val="44"/>
        </w:rPr>
        <w:t>廉政风险点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2"/>
        <w:gridCol w:w="3237"/>
        <w:gridCol w:w="524"/>
        <w:gridCol w:w="3386"/>
        <w:gridCol w:w="1133"/>
      </w:tblGrid>
      <w:tr w:rsidR="00E93A13">
        <w:trPr>
          <w:trHeight w:val="1236"/>
          <w:jc w:val="center"/>
        </w:trPr>
        <w:tc>
          <w:tcPr>
            <w:tcW w:w="792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风险点数量</w:t>
            </w:r>
          </w:p>
        </w:tc>
        <w:tc>
          <w:tcPr>
            <w:tcW w:w="3237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表现形式</w:t>
            </w:r>
          </w:p>
        </w:tc>
        <w:tc>
          <w:tcPr>
            <w:tcW w:w="524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等级</w:t>
            </w:r>
          </w:p>
        </w:tc>
        <w:tc>
          <w:tcPr>
            <w:tcW w:w="3386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防控措施</w:t>
            </w:r>
          </w:p>
        </w:tc>
        <w:tc>
          <w:tcPr>
            <w:tcW w:w="1133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责任人</w:t>
            </w:r>
          </w:p>
        </w:tc>
      </w:tr>
      <w:tr w:rsidR="00E93A13">
        <w:trPr>
          <w:jc w:val="center"/>
        </w:trPr>
        <w:tc>
          <w:tcPr>
            <w:tcW w:w="792" w:type="dxa"/>
            <w:vMerge w:val="restart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4</w:t>
            </w:r>
          </w:p>
        </w:tc>
        <w:tc>
          <w:tcPr>
            <w:tcW w:w="3237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1.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立案环节：</w:t>
            </w:r>
            <w:r>
              <w:rPr>
                <w:rFonts w:ascii="宋体" w:hAnsi="宋体" w:hint="eastAsia"/>
                <w:sz w:val="21"/>
                <w:szCs w:val="21"/>
              </w:rPr>
              <w:t>未经批准擅自决定立案；收受好处，徇私舞弊，应立案不立案；玩忽职守，不能立案的立案；超越职权，擅自销案等。</w:t>
            </w:r>
          </w:p>
        </w:tc>
        <w:tc>
          <w:tcPr>
            <w:tcW w:w="524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中</w:t>
            </w:r>
          </w:p>
        </w:tc>
        <w:tc>
          <w:tcPr>
            <w:tcW w:w="3386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严格执行《行政处罚法》《农业行政处罚程序规定》等规定。建立查处案件台帐，定期进行检查；严格按照行政处罚事项受理、立案的有关规定办理；严格按照法规程序进行监督。</w:t>
            </w:r>
          </w:p>
        </w:tc>
        <w:tc>
          <w:tcPr>
            <w:tcW w:w="1133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立案机构负责人、案件承办人</w:t>
            </w:r>
          </w:p>
        </w:tc>
      </w:tr>
      <w:tr w:rsidR="00E93A13">
        <w:trPr>
          <w:jc w:val="center"/>
        </w:trPr>
        <w:tc>
          <w:tcPr>
            <w:tcW w:w="792" w:type="dxa"/>
            <w:vMerge/>
            <w:vAlign w:val="center"/>
          </w:tcPr>
          <w:p w:rsidR="00E93A13" w:rsidRDefault="00E93A13">
            <w:pPr>
              <w:widowControl/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3237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2.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调查取证环节：</w:t>
            </w:r>
            <w:r>
              <w:rPr>
                <w:rFonts w:ascii="宋体" w:hAnsi="宋体" w:hint="eastAsia"/>
                <w:sz w:val="21"/>
                <w:szCs w:val="21"/>
              </w:rPr>
              <w:t>无故拖延案件调查取证；违反办案程序，在调查或者进行检查时，执法人员少于两人，没有向当事人或者有关人员出示证件，不履行告知、回避义务；利用职务之便向行政相对人索取、收受贿赂，谋取不正当利益。</w:t>
            </w:r>
          </w:p>
        </w:tc>
        <w:tc>
          <w:tcPr>
            <w:tcW w:w="524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高</w:t>
            </w:r>
          </w:p>
        </w:tc>
        <w:tc>
          <w:tcPr>
            <w:tcW w:w="3386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严格依照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《农业机械安全监督管理条例》等法律法规规章办理案件。严格按法定程序进行调查取证；建立问责机制，对违反规定的人员严肃处理。</w:t>
            </w:r>
          </w:p>
        </w:tc>
        <w:tc>
          <w:tcPr>
            <w:tcW w:w="1133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案件承办人</w:t>
            </w:r>
          </w:p>
        </w:tc>
      </w:tr>
      <w:tr w:rsidR="00E93A13">
        <w:trPr>
          <w:jc w:val="center"/>
        </w:trPr>
        <w:tc>
          <w:tcPr>
            <w:tcW w:w="792" w:type="dxa"/>
            <w:vMerge/>
            <w:vAlign w:val="center"/>
          </w:tcPr>
          <w:p w:rsidR="00E93A13" w:rsidRDefault="00E93A13">
            <w:pPr>
              <w:widowControl/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3237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3.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审核决定环节：</w:t>
            </w:r>
            <w:r>
              <w:rPr>
                <w:rFonts w:ascii="宋体" w:hAnsi="宋体" w:hint="eastAsia"/>
                <w:sz w:val="21"/>
                <w:szCs w:val="21"/>
              </w:rPr>
              <w:t>接受他人请求、收受他人好处，网开一面，为违法当事人说情，干扰办案；随意行使自由裁量权；违反办案程序或造成错案、假案引起复议、行政诉讼被撤销或败诉。没有认真审查案件，造成审批和实际处理不一致。</w:t>
            </w:r>
          </w:p>
        </w:tc>
        <w:tc>
          <w:tcPr>
            <w:tcW w:w="524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高</w:t>
            </w:r>
          </w:p>
        </w:tc>
        <w:tc>
          <w:tcPr>
            <w:tcW w:w="3386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坚持以事实为依据，以法律为准绳的原则，听取当事人的陈述和申辩；严格层级审批制度，认真审核；坚持处罚意见承办案件科室集体合议制度，坚持少数服从多数的原则；</w:t>
            </w:r>
            <w:r>
              <w:rPr>
                <w:rStyle w:val="info1"/>
                <w:rFonts w:ascii="宋体" w:hAnsi="宋体" w:hint="eastAsia"/>
              </w:rPr>
              <w:t>对情节复杂或者重大违法行为给予行政处罚的，</w:t>
            </w:r>
            <w:r>
              <w:rPr>
                <w:rFonts w:ascii="宋体" w:hAnsi="宋体" w:hint="eastAsia"/>
                <w:sz w:val="21"/>
                <w:szCs w:val="21"/>
              </w:rPr>
              <w:t>农机主管部门</w:t>
            </w:r>
            <w:r>
              <w:rPr>
                <w:rStyle w:val="info1"/>
                <w:rFonts w:ascii="宋体" w:hAnsi="宋体" w:hint="eastAsia"/>
              </w:rPr>
              <w:t>负责人应当集体讨论决定；</w:t>
            </w:r>
            <w:r>
              <w:rPr>
                <w:rFonts w:ascii="宋体" w:hAnsi="宋体" w:hint="eastAsia"/>
                <w:sz w:val="21"/>
                <w:szCs w:val="21"/>
              </w:rPr>
              <w:t>严格按照法定程序，作出公正的处罚决定。对案卷进行抽查评查，加强对处罚实施过程的监督，加强政务公开。</w:t>
            </w:r>
          </w:p>
        </w:tc>
        <w:tc>
          <w:tcPr>
            <w:tcW w:w="1133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 w:rsidRPr="00811F72">
              <w:rPr>
                <w:rFonts w:ascii="宋体" w:hAnsi="宋体" w:hint="eastAsia"/>
                <w:kern w:val="1"/>
                <w:sz w:val="21"/>
                <w:szCs w:val="21"/>
              </w:rPr>
              <w:t>融安县</w:t>
            </w:r>
            <w:r>
              <w:rPr>
                <w:rFonts w:ascii="宋体" w:hAnsi="宋体" w:hint="eastAsia"/>
                <w:sz w:val="21"/>
                <w:szCs w:val="21"/>
              </w:rPr>
              <w:t>农机主管部门负责人及相关股室负责人</w:t>
            </w:r>
          </w:p>
        </w:tc>
      </w:tr>
      <w:tr w:rsidR="00E93A13">
        <w:trPr>
          <w:jc w:val="center"/>
        </w:trPr>
        <w:tc>
          <w:tcPr>
            <w:tcW w:w="792" w:type="dxa"/>
            <w:vMerge/>
            <w:vAlign w:val="center"/>
          </w:tcPr>
          <w:p w:rsidR="00E93A13" w:rsidRDefault="00E93A13">
            <w:pPr>
              <w:widowControl/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</w:p>
        </w:tc>
        <w:tc>
          <w:tcPr>
            <w:tcW w:w="3237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/>
                <w:b/>
                <w:sz w:val="21"/>
                <w:szCs w:val="21"/>
              </w:rPr>
              <w:t>4.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送达执行环节：</w:t>
            </w:r>
            <w:r>
              <w:rPr>
                <w:rFonts w:ascii="宋体" w:hAnsi="宋体" w:hint="eastAsia"/>
                <w:sz w:val="21"/>
                <w:szCs w:val="21"/>
              </w:rPr>
              <w:t>未按规定送达；未按规定公示执法文书；截留、私分或者变相私分罚款、没收违法所得或者没收非法财物拍卖的款项。</w:t>
            </w:r>
          </w:p>
        </w:tc>
        <w:tc>
          <w:tcPr>
            <w:tcW w:w="524" w:type="dxa"/>
            <w:vAlign w:val="center"/>
          </w:tcPr>
          <w:p w:rsidR="00E93A13" w:rsidRDefault="00E93A13">
            <w:pPr>
              <w:spacing w:line="32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中</w:t>
            </w:r>
          </w:p>
        </w:tc>
        <w:tc>
          <w:tcPr>
            <w:tcW w:w="3386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严格按照《行政处罚法》、《农业行政处罚程序规定》的规定送达和执行。对被处罚人逾期不履行或拒绝履行行政处罚的，必须按照有关规定履行强制执行申请的职责。对涉嫌犯罪的应当移送公安司法部门。</w:t>
            </w:r>
          </w:p>
        </w:tc>
        <w:tc>
          <w:tcPr>
            <w:tcW w:w="1133" w:type="dxa"/>
            <w:vAlign w:val="center"/>
          </w:tcPr>
          <w:p w:rsidR="00E93A13" w:rsidRDefault="00E93A13">
            <w:pPr>
              <w:spacing w:line="320" w:lineRule="exact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立案机构负责人、案件承办人</w:t>
            </w:r>
          </w:p>
        </w:tc>
      </w:tr>
    </w:tbl>
    <w:p w:rsidR="00E93A13" w:rsidRDefault="00E93A13">
      <w:pPr>
        <w:spacing w:line="560" w:lineRule="exact"/>
        <w:jc w:val="center"/>
        <w:rPr>
          <w:rFonts w:ascii="仿宋" w:eastAsia="仿宋" w:hAnsi="仿宋" w:cs="仿宋_GB2312"/>
          <w:snapToGrid w:val="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r>
        <w:rPr>
          <w:rFonts w:ascii="仿宋" w:eastAsia="仿宋" w:hAnsi="仿宋" w:cs="仿宋_GB2312" w:hint="eastAsia"/>
          <w:snapToGrid w:val="0"/>
          <w:kern w:val="0"/>
          <w:sz w:val="32"/>
          <w:szCs w:val="32"/>
        </w:rPr>
        <w:t>对拖拉机驾驶培训机构未按统一的教学计划、教学大纲和规定教材进行培训的处罚流程图</w:t>
      </w:r>
    </w:p>
    <w:p w:rsidR="00E93A13" w:rsidRDefault="00E93A13" w:rsidP="008730FD">
      <w:pPr>
        <w:tabs>
          <w:tab w:val="left" w:pos="0"/>
        </w:tabs>
        <w:adjustRightInd w:val="0"/>
        <w:snapToGrid w:val="0"/>
        <w:ind w:left="31680" w:hangingChars="500" w:firstLine="31680"/>
        <w:jc w:val="left"/>
        <w:rPr>
          <w:rFonts w:ascii="黑体" w:eastAsia="黑体" w:hAnsi="黑体"/>
          <w:sz w:val="32"/>
          <w:szCs w:val="32"/>
        </w:rPr>
      </w:pPr>
    </w:p>
    <w:p w:rsidR="00E93A13" w:rsidRDefault="00E93A13" w:rsidP="008730FD">
      <w:pPr>
        <w:tabs>
          <w:tab w:val="left" w:pos="0"/>
        </w:tabs>
        <w:adjustRightInd w:val="0"/>
        <w:snapToGrid w:val="0"/>
        <w:ind w:left="31680" w:hangingChars="500" w:firstLine="3168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E93A13" w:rsidRDefault="00E93A13">
      <w:pPr>
        <w:tabs>
          <w:tab w:val="left" w:pos="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 w:hAnsi="仿宋" w:cs="仿宋_GB2312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Ansi="仿宋" w:cs="仿宋_GB2312" w:hint="eastAsia"/>
          <w:snapToGrid w:val="0"/>
          <w:kern w:val="0"/>
          <w:sz w:val="44"/>
          <w:szCs w:val="44"/>
        </w:rPr>
        <w:t>对拖拉机驾驶培训机构未按统一的教学计划、教学大纲和规定教材进行培训的处罚</w:t>
      </w:r>
    </w:p>
    <w:p w:rsidR="00E93A13" w:rsidRDefault="00E93A13">
      <w:pPr>
        <w:tabs>
          <w:tab w:val="left" w:pos="0"/>
        </w:tabs>
        <w:adjustRightInd w:val="0"/>
        <w:snapToGrid w:val="0"/>
        <w:spacing w:line="560" w:lineRule="exact"/>
        <w:jc w:val="center"/>
        <w:rPr>
          <w:rFonts w:ascii="方正小标宋简体" w:eastAsia="方正小标宋简体" w:hAnsi="仿宋" w:cs="仿宋_GB2312"/>
          <w:snapToGrid w:val="0"/>
          <w:kern w:val="0"/>
          <w:sz w:val="44"/>
          <w:szCs w:val="44"/>
        </w:rPr>
      </w:pPr>
      <w:r>
        <w:rPr>
          <w:rFonts w:ascii="方正小标宋简体" w:eastAsia="方正小标宋简体" w:hAnsi="仿宋" w:cs="仿宋_GB2312" w:hint="eastAsia"/>
          <w:snapToGrid w:val="0"/>
          <w:kern w:val="0"/>
          <w:sz w:val="44"/>
          <w:szCs w:val="44"/>
        </w:rPr>
        <w:t>流程图</w:t>
      </w:r>
    </w:p>
    <w:p w:rsidR="00E93A13" w:rsidRDefault="00E93A13">
      <w:pPr>
        <w:adjustRightInd w:val="0"/>
        <w:snapToGrid w:val="0"/>
        <w:spacing w:line="240" w:lineRule="exact"/>
        <w:rPr>
          <w:rFonts w:ascii="仿宋" w:eastAsia="仿宋" w:hAnsi="仿宋"/>
          <w:sz w:val="32"/>
          <w:szCs w:val="32"/>
        </w:rPr>
      </w:pPr>
    </w:p>
    <w:p w:rsidR="00E93A13" w:rsidRDefault="00E93A13">
      <w:pPr>
        <w:adjustRightInd w:val="0"/>
        <w:snapToGrid w:val="0"/>
        <w:spacing w:line="240" w:lineRule="exact"/>
        <w:rPr>
          <w:rFonts w:ascii="仿宋" w:eastAsia="仿宋" w:hAnsi="仿宋"/>
          <w:sz w:val="32"/>
          <w:szCs w:val="32"/>
        </w:rPr>
      </w:pPr>
    </w:p>
    <w:p w:rsidR="00E93A13" w:rsidRDefault="00E93A13">
      <w:pPr>
        <w:adjustRightInd w:val="0"/>
        <w:snapToGrid w:val="0"/>
        <w:spacing w:line="240" w:lineRule="exact"/>
        <w:rPr>
          <w:rFonts w:ascii="仿宋" w:eastAsia="仿宋" w:hAnsi="仿宋"/>
          <w:sz w:val="32"/>
          <w:szCs w:val="32"/>
        </w:rPr>
      </w:pPr>
      <w:r>
        <w:rPr>
          <w:noProof/>
        </w:rPr>
        <w:pict>
          <v:rect id="_x0000_s1026" style="position:absolute;left:0;text-align:left;margin-left:1in;margin-top:6.8pt;width:124.1pt;height:47.7pt;z-index:251644416">
            <v:textbox>
              <w:txbxContent>
                <w:p w:rsidR="00E93A13" w:rsidRDefault="00E93A13">
                  <w:pPr>
                    <w:spacing w:line="4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日常监督检查、专项监督检查、上级交办</w:t>
                  </w:r>
                </w:p>
              </w:txbxContent>
            </v:textbox>
          </v:rect>
        </w:pict>
      </w:r>
    </w:p>
    <w:p w:rsidR="00E93A13" w:rsidRDefault="00E93A13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noProof/>
        </w:rPr>
        <w:pict>
          <v:rect id="_x0000_s1027" style="position:absolute;left:0;text-align:left;margin-left:256.75pt;margin-top:8.55pt;width:124.1pt;height:34.35pt;z-index:251645440">
            <v:textbox>
              <w:txbxContent>
                <w:p w:rsidR="00E93A13" w:rsidRDefault="00E93A13">
                  <w:pPr>
                    <w:spacing w:line="42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举报投诉</w:t>
                  </w:r>
                </w:p>
              </w:txbxContent>
            </v:textbox>
          </v:rect>
        </w:pict>
      </w:r>
    </w:p>
    <w:p w:rsidR="00E93A13" w:rsidRDefault="00E93A13">
      <w:pPr>
        <w:adjustRightInd w:val="0"/>
        <w:snapToGrid w:val="0"/>
        <w:spacing w:line="570" w:lineRule="exact"/>
        <w:rPr>
          <w:rFonts w:ascii="仿宋" w:eastAsia="仿宋" w:hAnsi="仿宋"/>
        </w:rPr>
      </w:pPr>
      <w:r>
        <w:rPr>
          <w:noProof/>
        </w:rPr>
        <w:pict>
          <v:line id="_x0000_s1028" style="position:absolute;left:0;text-align:left;z-index:251659776" from="318.45pt,14.65pt" to="318.45pt,33.95pt"/>
        </w:pict>
      </w:r>
      <w:r>
        <w:rPr>
          <w:noProof/>
        </w:rPr>
        <w:pict>
          <v:line id="_x0000_s1029" style="position:absolute;left:0;text-align:left;z-index:251657728" from="133.85pt,14.5pt" to="133.85pt,33.8pt"/>
        </w:pict>
      </w:r>
      <w:r>
        <w:rPr>
          <w:rFonts w:ascii="仿宋" w:eastAsia="仿宋" w:hAnsi="仿宋"/>
        </w:rPr>
        <w:t xml:space="preserve"> </w:t>
      </w:r>
    </w:p>
    <w:p w:rsidR="00E93A13" w:rsidRDefault="00E93A13">
      <w:pPr>
        <w:adjustRightInd w:val="0"/>
        <w:snapToGrid w:val="0"/>
        <w:spacing w:line="570" w:lineRule="exact"/>
        <w:jc w:val="center"/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" o:spid="_x0000_s1030" type="#_x0000_t202" style="position:absolute;left:0;text-align:left;margin-left:170.35pt;margin-top:20.05pt;width:100.2pt;height:34.35pt;z-index:251670016">
            <v:textbox>
              <w:txbxContent>
                <w:p w:rsidR="00E93A13" w:rsidRDefault="00E93A13" w:rsidP="00845D83">
                  <w:pPr>
                    <w:spacing w:beforeLines="50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审查核实</w:t>
                  </w:r>
                </w:p>
              </w:txbxContent>
            </v:textbox>
          </v:shape>
        </w:pict>
      </w:r>
      <w:r>
        <w:rPr>
          <w:noProof/>
        </w:rPr>
        <w:pict>
          <v:line id="直线 8" o:spid="_x0000_s1031" style="position:absolute;left:0;text-align:left;z-index:251658752" from="133.4pt,5.4pt" to="317.65pt,5.4pt"/>
        </w:pict>
      </w:r>
      <w:r>
        <w:rPr>
          <w:noProof/>
        </w:rPr>
        <w:pict>
          <v:line id="直线 9" o:spid="_x0000_s1032" style="position:absolute;left:0;text-align:left;z-index:251654656" from="221.25pt,5.9pt" to="221.25pt,20.05pt">
            <v:stroke endarrow="block"/>
          </v:line>
        </w:pict>
      </w:r>
      <w:r>
        <w:rPr>
          <w:sz w:val="32"/>
          <w:szCs w:val="32"/>
        </w:rPr>
        <w:t xml:space="preserve"> </w:t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line id="直线 10" o:spid="_x0000_s1033" style="position:absolute;left:0;text-align:left;z-index:251661824" from="270.55pt,11.15pt" to="317.9pt,11.15pt"/>
        </w:pict>
      </w:r>
      <w:r>
        <w:rPr>
          <w:noProof/>
        </w:rPr>
        <w:pict>
          <v:line id="直线 11" o:spid="_x0000_s1034" style="position:absolute;left:0;text-align:left;z-index:251660800" from="110.8pt,10.75pt" to="170.35pt,10.75pt"/>
        </w:pict>
      </w:r>
      <w:r>
        <w:rPr>
          <w:noProof/>
        </w:rPr>
        <w:pict>
          <v:line id="直线 12" o:spid="_x0000_s1035" style="position:absolute;left:0;text-align:left;flip:x;z-index:251653632" from="318.45pt,10.7pt" to="318.5pt,31.95pt">
            <v:stroke endarrow="block"/>
          </v:line>
        </w:pict>
      </w:r>
      <w:r>
        <w:rPr>
          <w:noProof/>
        </w:rPr>
        <w:pict>
          <v:line id="直线 13" o:spid="_x0000_s1036" style="position:absolute;left:0;text-align:left;z-index:251652608" from="110.25pt,10.55pt" to="110.25pt,34.15pt">
            <v:stroke endarrow="block"/>
          </v:line>
        </w:pict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rect id="矩形 14" o:spid="_x0000_s1037" style="position:absolute;left:0;text-align:left;margin-left:279.3pt;margin-top:4.3pt;width:74.95pt;height:26.6pt;z-index:251650560">
            <v:textbox>
              <w:txbxContent>
                <w:p w:rsidR="00E93A13" w:rsidRDefault="00E93A13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不予立案</w:t>
                  </w:r>
                </w:p>
              </w:txbxContent>
            </v:textbox>
          </v:rect>
        </w:pict>
      </w:r>
      <w:r>
        <w:rPr>
          <w:noProof/>
        </w:rPr>
        <w:pict>
          <v:rect id="矩形 15" o:spid="_x0000_s1038" style="position:absolute;left:0;text-align:left;margin-left:72.8pt;margin-top:6.65pt;width:75.85pt;height:27.4pt;z-index:251646464">
            <v:textbox>
              <w:txbxContent>
                <w:p w:rsidR="00E93A13" w:rsidRDefault="00E93A13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shape id="文本框 16" o:spid="_x0000_s1039" type="#_x0000_t202" style="position:absolute;left:0;text-align:left;margin-left:250.35pt;margin-top:19.25pt;width:155.25pt;height:32.25pt;z-index:251668992" strokeweight=".5pt">
            <v:textbox inset="2.8pt,2.8pt,2.8pt,2.8pt">
              <w:txbxContent>
                <w:p w:rsidR="00E93A13" w:rsidRDefault="00E93A13" w:rsidP="00845D83">
                  <w:pPr>
                    <w:spacing w:beforeLines="50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告知</w:t>
                  </w:r>
                  <w:r>
                    <w:rPr>
                      <w:rFonts w:cs="宋体" w:hint="eastAsia"/>
                      <w:kern w:val="0"/>
                      <w:sz w:val="24"/>
                      <w:szCs w:val="24"/>
                    </w:rPr>
                    <w:t>举报投诉人</w:t>
                  </w:r>
                  <w:r>
                    <w:rPr>
                      <w:rFonts w:hint="eastAsia"/>
                      <w:sz w:val="24"/>
                    </w:rPr>
                    <w:t>并说明理由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7" o:spid="_x0000_s1040" type="#_x0000_t32" style="position:absolute;left:0;text-align:left;margin-left:317.65pt;margin-top:2.4pt;width:0;height:16.85pt;z-index:251667968" strokeweight="1pt">
            <v:stroke endarrow="block"/>
          </v:shape>
        </w:pict>
      </w:r>
      <w:r>
        <w:rPr>
          <w:noProof/>
        </w:rPr>
        <w:pict>
          <v:line id="直线 18" o:spid="_x0000_s1041" style="position:absolute;left:0;text-align:left;z-index:251651584" from="110.55pt,5.25pt" to="110.55pt,103.9pt">
            <v:stroke endarrow="block"/>
          </v:line>
        </w:pict>
      </w:r>
    </w:p>
    <w:p w:rsidR="00E93A13" w:rsidRDefault="00E93A13">
      <w:pPr>
        <w:spacing w:line="570" w:lineRule="exact"/>
        <w:rPr>
          <w:sz w:val="32"/>
          <w:szCs w:val="32"/>
        </w:rPr>
      </w:pPr>
    </w:p>
    <w:p w:rsidR="00E93A13" w:rsidRDefault="00E93A13">
      <w:pPr>
        <w:spacing w:line="570" w:lineRule="exact"/>
        <w:rPr>
          <w:sz w:val="32"/>
          <w:szCs w:val="32"/>
        </w:rPr>
      </w:pP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rect id="矩形 19" o:spid="_x0000_s1042" style="position:absolute;left:0;text-align:left;margin-left:209.85pt;margin-top:5.35pt;width:243.5pt;height:55.85pt;z-index:251648512">
            <v:textbox>
              <w:txbxContent>
                <w:p w:rsidR="00E93A13" w:rsidRDefault="00E93A13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作出行政处罚决定之前，应当告知当事人作出行政处罚决定的事实、理由及依据，并告知当事人依法享有的权利。</w:t>
                  </w:r>
                </w:p>
              </w:txbxContent>
            </v:textbox>
          </v:rect>
        </w:pict>
      </w:r>
      <w:r>
        <w:rPr>
          <w:noProof/>
        </w:rPr>
        <w:pict>
          <v:rect id="矩形 20" o:spid="_x0000_s1043" style="position:absolute;left:0;text-align:left;margin-left:66.5pt;margin-top:19.8pt;width:89.35pt;height:30.05pt;z-index:251647488">
            <v:textbox>
              <w:txbxContent>
                <w:p w:rsidR="00E93A13" w:rsidRDefault="00E93A13" w:rsidP="00845D83">
                  <w:pPr>
                    <w:spacing w:beforeLines="20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调查取证</w:t>
                  </w:r>
                </w:p>
              </w:txbxContent>
            </v:textbox>
          </v:rect>
        </w:pict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line id="直线 21" o:spid="_x0000_s1044" style="position:absolute;left:0;text-align:left;rotation:-90;z-index:251666944" from="181.75pt,-19.85pt" to="181.75pt,32.6pt">
            <v:stroke endarrow="block"/>
          </v:line>
        </w:pict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line id="直线 23" o:spid="_x0000_s1045" style="position:absolute;left:0;text-align:left;z-index:251664896" from="332.4pt,3.95pt" to="332.4pt,32.3pt"/>
        </w:pict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line id="直线 24" o:spid="_x0000_s1046" style="position:absolute;left:0;text-align:left;flip:y;z-index:251662848" from="223.15pt,3.4pt" to="333pt,4.15pt"/>
        </w:pict>
      </w:r>
      <w:r>
        <w:rPr>
          <w:noProof/>
        </w:rPr>
        <w:pict>
          <v:line id="直线 25" o:spid="_x0000_s1047" style="position:absolute;left:0;text-align:left;z-index:251655680" from="223.15pt,4.15pt" to="223.15pt,27.75pt">
            <v:stroke endarrow="block"/>
          </v:line>
        </w:pict>
      </w:r>
      <w:r>
        <w:rPr>
          <w:noProof/>
        </w:rPr>
        <w:pict>
          <v:rect id="矩形 26" o:spid="_x0000_s1048" style="position:absolute;left:0;text-align:left;margin-left:87.5pt;margin-top:27.55pt;width:269.7pt;height:49.45pt;z-index:251649536">
            <v:textbox>
              <w:txbxContent>
                <w:p w:rsidR="00E93A13" w:rsidRDefault="00E93A13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对案件事实和适用法律问题进行认定，依法作出行政处罚决定，制作处罚决定书。</w:t>
                  </w:r>
                </w:p>
              </w:txbxContent>
            </v:textbox>
          </v:rect>
        </w:pict>
      </w:r>
    </w:p>
    <w:p w:rsidR="00E93A13" w:rsidRDefault="00E93A13">
      <w:pPr>
        <w:spacing w:line="570" w:lineRule="exact"/>
        <w:rPr>
          <w:sz w:val="32"/>
          <w:szCs w:val="32"/>
        </w:rPr>
      </w:pP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line id="直线 27" o:spid="_x0000_s1049" style="position:absolute;left:0;text-align:left;z-index:251665920" from="222.55pt,19.75pt" to="222.55pt,47.7pt"/>
        </w:pict>
      </w:r>
      <w:r>
        <w:rPr>
          <w:sz w:val="32"/>
          <w:szCs w:val="32"/>
        </w:rPr>
        <w:tab/>
      </w: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line id="直线 29" o:spid="_x0000_s1050" style="position:absolute;left:0;text-align:left;z-index:251656704" from="337.8pt,19.2pt" to="337.8pt,66.65pt">
            <v:stroke endarrow="block"/>
          </v:line>
        </w:pict>
      </w:r>
      <w:r>
        <w:rPr>
          <w:noProof/>
        </w:rPr>
        <w:pict>
          <v:line id="直线 6" o:spid="_x0000_s1051" style="position:absolute;left:0;text-align:left;z-index:251643392" from="121.4pt,19.2pt" to="121.45pt,63.15pt">
            <v:stroke endarrow="block"/>
          </v:line>
        </w:pict>
      </w:r>
      <w:r>
        <w:rPr>
          <w:noProof/>
        </w:rPr>
        <w:pict>
          <v:line id="_x0000_s1052" style="position:absolute;left:0;text-align:left;z-index:251663872" from="122.35pt,19.2pt" to="337.8pt,19.2pt"/>
        </w:pict>
      </w:r>
    </w:p>
    <w:p w:rsidR="00E93A13" w:rsidRDefault="00E93A13">
      <w:pPr>
        <w:spacing w:line="570" w:lineRule="exact"/>
        <w:rPr>
          <w:sz w:val="32"/>
          <w:szCs w:val="32"/>
        </w:rPr>
      </w:pPr>
    </w:p>
    <w:p w:rsidR="00E93A13" w:rsidRDefault="00E93A13">
      <w:pPr>
        <w:spacing w:line="570" w:lineRule="exact"/>
        <w:rPr>
          <w:sz w:val="32"/>
          <w:szCs w:val="32"/>
        </w:rPr>
      </w:pPr>
      <w:r>
        <w:rPr>
          <w:noProof/>
        </w:rPr>
        <w:pict>
          <v:shape id="文本框 31" o:spid="_x0000_s1053" type="#_x0000_t202" style="position:absolute;left:0;text-align:left;margin-left:66.5pt;margin-top:6.15pt;width:109.8pt;height:40.5pt;z-index:251671040" strokeweight=".25pt">
            <v:textbox inset="2.8pt,2.8pt,2.8pt,2.8pt">
              <w:txbxContent>
                <w:p w:rsidR="00E93A13" w:rsidRDefault="00E93A13">
                  <w:pPr>
                    <w:spacing w:line="560" w:lineRule="exact"/>
                    <w:jc w:val="center"/>
                  </w:pPr>
                  <w:r>
                    <w:rPr>
                      <w:rFonts w:hint="eastAsia"/>
                      <w:sz w:val="24"/>
                    </w:rPr>
                    <w:t>送达当事人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left:0;text-align:left;margin-left:289.35pt;margin-top:9.65pt;width:107.45pt;height:40.65pt;z-index:251672064" strokeweight=".5pt">
            <v:textbox inset="2.8pt,2.8pt,2.8pt,2.8pt">
              <w:txbxContent>
                <w:p w:rsidR="00E93A13" w:rsidRDefault="00E93A13" w:rsidP="008730FD">
                  <w:pPr>
                    <w:spacing w:line="560" w:lineRule="exact"/>
                    <w:ind w:firstLineChars="100" w:firstLine="31680"/>
                  </w:pPr>
                  <w:r>
                    <w:rPr>
                      <w:rFonts w:hint="eastAsia"/>
                      <w:sz w:val="24"/>
                    </w:rPr>
                    <w:t>公示执法文书</w:t>
                  </w:r>
                </w:p>
              </w:txbxContent>
            </v:textbox>
          </v:shape>
        </w:pict>
      </w:r>
    </w:p>
    <w:p w:rsidR="00E93A13" w:rsidRDefault="00E93A13">
      <w:pPr>
        <w:spacing w:line="570" w:lineRule="exact"/>
        <w:rPr>
          <w:rFonts w:ascii="宋体" w:cs="宋体"/>
          <w:sz w:val="32"/>
          <w:szCs w:val="32"/>
        </w:rPr>
      </w:pPr>
    </w:p>
    <w:p w:rsidR="00E93A13" w:rsidRDefault="00E93A13"/>
    <w:p w:rsidR="00E93A13" w:rsidRDefault="00E93A13">
      <w:pPr>
        <w:adjustRightInd w:val="0"/>
        <w:snapToGrid w:val="0"/>
        <w:spacing w:line="240" w:lineRule="exact"/>
        <w:rPr>
          <w:rFonts w:ascii="仿宋_GB2312" w:eastAsia="仿宋_GB2312" w:hAnsi="仿宋_GB2312" w:cs="仿宋_GB2312"/>
          <w:snapToGrid w:val="0"/>
          <w:kern w:val="0"/>
          <w:sz w:val="44"/>
          <w:szCs w:val="44"/>
        </w:rPr>
      </w:pPr>
    </w:p>
    <w:sectPr w:rsidR="00E93A13" w:rsidSect="00C350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709" w:gutter="0"/>
      <w:pgNumType w:fmt="numberInDash"/>
      <w:cols w:space="425"/>
      <w:docGrid w:type="lines" w:linePitch="4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A13" w:rsidRDefault="00E93A13" w:rsidP="00C350B3">
      <w:r>
        <w:separator/>
      </w:r>
    </w:p>
  </w:endnote>
  <w:endnote w:type="continuationSeparator" w:id="0">
    <w:p w:rsidR="00E93A13" w:rsidRDefault="00E93A13" w:rsidP="00C35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13" w:rsidRDefault="00E93A13" w:rsidP="005E77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- 4 -</w:t>
    </w:r>
    <w:r>
      <w:rPr>
        <w:rStyle w:val="PageNumber"/>
      </w:rPr>
      <w:fldChar w:fldCharType="end"/>
    </w:r>
  </w:p>
  <w:p w:rsidR="00E93A13" w:rsidRDefault="00E93A13">
    <w:pPr>
      <w:pStyle w:val="Footer"/>
      <w:rPr>
        <w:rFonts w:ascii="仿宋" w:eastAsia="仿宋" w:hAnsi="仿宋"/>
        <w:sz w:val="28"/>
        <w:szCs w:val="28"/>
      </w:rPr>
    </w:pPr>
  </w:p>
  <w:p w:rsidR="00E93A13" w:rsidRDefault="00E93A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13" w:rsidRDefault="00E93A13" w:rsidP="005E777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- 5 -</w:t>
    </w:r>
    <w:r>
      <w:rPr>
        <w:rStyle w:val="PageNumber"/>
      </w:rPr>
      <w:fldChar w:fldCharType="end"/>
    </w:r>
  </w:p>
  <w:p w:rsidR="00E93A13" w:rsidRDefault="00E93A13">
    <w:pPr>
      <w:pStyle w:val="Footer"/>
      <w:jc w:val="right"/>
      <w:rPr>
        <w:rFonts w:ascii="仿宋" w:eastAsia="仿宋" w:hAnsi="仿宋"/>
        <w:sz w:val="28"/>
        <w:szCs w:val="28"/>
      </w:rPr>
    </w:pPr>
  </w:p>
  <w:p w:rsidR="00E93A13" w:rsidRDefault="00E93A1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13" w:rsidRDefault="00E93A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A13" w:rsidRDefault="00E93A13" w:rsidP="00C350B3">
      <w:r>
        <w:separator/>
      </w:r>
    </w:p>
  </w:footnote>
  <w:footnote w:type="continuationSeparator" w:id="0">
    <w:p w:rsidR="00E93A13" w:rsidRDefault="00E93A13" w:rsidP="00C35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13" w:rsidRDefault="00E93A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13" w:rsidRDefault="00E93A1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13" w:rsidRDefault="00E93A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50"/>
  <w:drawingGridVerticalSpacing w:val="20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61A"/>
    <w:rsid w:val="000025ED"/>
    <w:rsid w:val="000115A9"/>
    <w:rsid w:val="0003124F"/>
    <w:rsid w:val="00036A4C"/>
    <w:rsid w:val="00055FDE"/>
    <w:rsid w:val="00065C34"/>
    <w:rsid w:val="00091413"/>
    <w:rsid w:val="00092D82"/>
    <w:rsid w:val="000A3E39"/>
    <w:rsid w:val="000A66B6"/>
    <w:rsid w:val="000A7B58"/>
    <w:rsid w:val="000F40D4"/>
    <w:rsid w:val="00103581"/>
    <w:rsid w:val="00120A69"/>
    <w:rsid w:val="00124866"/>
    <w:rsid w:val="00130902"/>
    <w:rsid w:val="0013444E"/>
    <w:rsid w:val="00135DEF"/>
    <w:rsid w:val="00140E64"/>
    <w:rsid w:val="0016209E"/>
    <w:rsid w:val="001678AF"/>
    <w:rsid w:val="00187E78"/>
    <w:rsid w:val="001B234E"/>
    <w:rsid w:val="001B7F7E"/>
    <w:rsid w:val="001C1750"/>
    <w:rsid w:val="001C6117"/>
    <w:rsid w:val="001D3704"/>
    <w:rsid w:val="001D485C"/>
    <w:rsid w:val="001F606F"/>
    <w:rsid w:val="002076DF"/>
    <w:rsid w:val="00211431"/>
    <w:rsid w:val="002373C0"/>
    <w:rsid w:val="00251A80"/>
    <w:rsid w:val="002A4C89"/>
    <w:rsid w:val="002D260D"/>
    <w:rsid w:val="002E2AAC"/>
    <w:rsid w:val="002F2697"/>
    <w:rsid w:val="002F5B87"/>
    <w:rsid w:val="00311130"/>
    <w:rsid w:val="00355FB5"/>
    <w:rsid w:val="00363BFC"/>
    <w:rsid w:val="00392234"/>
    <w:rsid w:val="00394B08"/>
    <w:rsid w:val="003A43BC"/>
    <w:rsid w:val="003A6A3A"/>
    <w:rsid w:val="003A6DC4"/>
    <w:rsid w:val="003D5A64"/>
    <w:rsid w:val="003E261A"/>
    <w:rsid w:val="003E2931"/>
    <w:rsid w:val="003E2C58"/>
    <w:rsid w:val="003E7207"/>
    <w:rsid w:val="003F0B69"/>
    <w:rsid w:val="00405090"/>
    <w:rsid w:val="00411034"/>
    <w:rsid w:val="004171A7"/>
    <w:rsid w:val="00423CBD"/>
    <w:rsid w:val="004306D8"/>
    <w:rsid w:val="0044249A"/>
    <w:rsid w:val="00444B9E"/>
    <w:rsid w:val="004528B6"/>
    <w:rsid w:val="004705C8"/>
    <w:rsid w:val="00470A75"/>
    <w:rsid w:val="004720F5"/>
    <w:rsid w:val="00481F0A"/>
    <w:rsid w:val="004841DB"/>
    <w:rsid w:val="00496F0C"/>
    <w:rsid w:val="004D01A6"/>
    <w:rsid w:val="004D2268"/>
    <w:rsid w:val="004D7A88"/>
    <w:rsid w:val="004F7451"/>
    <w:rsid w:val="0050717C"/>
    <w:rsid w:val="005221D4"/>
    <w:rsid w:val="005230D6"/>
    <w:rsid w:val="005251E4"/>
    <w:rsid w:val="00532E3A"/>
    <w:rsid w:val="00535EC8"/>
    <w:rsid w:val="0055453A"/>
    <w:rsid w:val="00563B3D"/>
    <w:rsid w:val="00573AF7"/>
    <w:rsid w:val="0059551A"/>
    <w:rsid w:val="005B7551"/>
    <w:rsid w:val="005C22E7"/>
    <w:rsid w:val="005D1519"/>
    <w:rsid w:val="005E356C"/>
    <w:rsid w:val="005E7771"/>
    <w:rsid w:val="00626CB8"/>
    <w:rsid w:val="00663C13"/>
    <w:rsid w:val="00681328"/>
    <w:rsid w:val="00684182"/>
    <w:rsid w:val="006949EC"/>
    <w:rsid w:val="00694FD6"/>
    <w:rsid w:val="006B4AF6"/>
    <w:rsid w:val="006C4845"/>
    <w:rsid w:val="006E6E52"/>
    <w:rsid w:val="007302E4"/>
    <w:rsid w:val="0074698B"/>
    <w:rsid w:val="00757E9B"/>
    <w:rsid w:val="007635D3"/>
    <w:rsid w:val="007715A5"/>
    <w:rsid w:val="00775EE8"/>
    <w:rsid w:val="007B58BD"/>
    <w:rsid w:val="007B788E"/>
    <w:rsid w:val="007D440D"/>
    <w:rsid w:val="007F474F"/>
    <w:rsid w:val="007F7446"/>
    <w:rsid w:val="0080076D"/>
    <w:rsid w:val="00800C46"/>
    <w:rsid w:val="00811F72"/>
    <w:rsid w:val="008422EC"/>
    <w:rsid w:val="00845D83"/>
    <w:rsid w:val="0085507B"/>
    <w:rsid w:val="00861CA2"/>
    <w:rsid w:val="008730FD"/>
    <w:rsid w:val="00883CCE"/>
    <w:rsid w:val="008941E1"/>
    <w:rsid w:val="008B20B0"/>
    <w:rsid w:val="008C1B85"/>
    <w:rsid w:val="008D07D2"/>
    <w:rsid w:val="008E649B"/>
    <w:rsid w:val="008F211E"/>
    <w:rsid w:val="008F5EBC"/>
    <w:rsid w:val="00903A14"/>
    <w:rsid w:val="009058B6"/>
    <w:rsid w:val="0092127B"/>
    <w:rsid w:val="009351C7"/>
    <w:rsid w:val="0097060C"/>
    <w:rsid w:val="009811A9"/>
    <w:rsid w:val="009B3115"/>
    <w:rsid w:val="009E10CA"/>
    <w:rsid w:val="00A10F42"/>
    <w:rsid w:val="00A36AB1"/>
    <w:rsid w:val="00A41044"/>
    <w:rsid w:val="00A43B69"/>
    <w:rsid w:val="00A52049"/>
    <w:rsid w:val="00A60CF8"/>
    <w:rsid w:val="00A72D23"/>
    <w:rsid w:val="00A73A7F"/>
    <w:rsid w:val="00A750B9"/>
    <w:rsid w:val="00A76D40"/>
    <w:rsid w:val="00A80E9E"/>
    <w:rsid w:val="00A85BBE"/>
    <w:rsid w:val="00A95D31"/>
    <w:rsid w:val="00AC4E52"/>
    <w:rsid w:val="00AE15EE"/>
    <w:rsid w:val="00AE220D"/>
    <w:rsid w:val="00AF5D2F"/>
    <w:rsid w:val="00B01618"/>
    <w:rsid w:val="00B03BBF"/>
    <w:rsid w:val="00B130D9"/>
    <w:rsid w:val="00B13549"/>
    <w:rsid w:val="00B201B4"/>
    <w:rsid w:val="00B431F1"/>
    <w:rsid w:val="00B507B7"/>
    <w:rsid w:val="00B60606"/>
    <w:rsid w:val="00B834F9"/>
    <w:rsid w:val="00B96879"/>
    <w:rsid w:val="00BA02A6"/>
    <w:rsid w:val="00BB3AE2"/>
    <w:rsid w:val="00BC0050"/>
    <w:rsid w:val="00BD191F"/>
    <w:rsid w:val="00C12D04"/>
    <w:rsid w:val="00C349ED"/>
    <w:rsid w:val="00C350B3"/>
    <w:rsid w:val="00C42F2A"/>
    <w:rsid w:val="00C4446F"/>
    <w:rsid w:val="00C6006C"/>
    <w:rsid w:val="00C61052"/>
    <w:rsid w:val="00C64097"/>
    <w:rsid w:val="00C7161E"/>
    <w:rsid w:val="00C76401"/>
    <w:rsid w:val="00C90CF8"/>
    <w:rsid w:val="00CA66D0"/>
    <w:rsid w:val="00CB1114"/>
    <w:rsid w:val="00CB5587"/>
    <w:rsid w:val="00CB77FD"/>
    <w:rsid w:val="00CC28D8"/>
    <w:rsid w:val="00CC2B8B"/>
    <w:rsid w:val="00CC53F4"/>
    <w:rsid w:val="00CC7240"/>
    <w:rsid w:val="00CD087C"/>
    <w:rsid w:val="00CD3EF3"/>
    <w:rsid w:val="00CD4223"/>
    <w:rsid w:val="00CE7069"/>
    <w:rsid w:val="00D2408D"/>
    <w:rsid w:val="00D40C56"/>
    <w:rsid w:val="00D5322B"/>
    <w:rsid w:val="00D65E4E"/>
    <w:rsid w:val="00D73605"/>
    <w:rsid w:val="00D77521"/>
    <w:rsid w:val="00D83AB8"/>
    <w:rsid w:val="00D9660B"/>
    <w:rsid w:val="00DA142E"/>
    <w:rsid w:val="00DA3EAF"/>
    <w:rsid w:val="00DB5551"/>
    <w:rsid w:val="00DC38A0"/>
    <w:rsid w:val="00DD263D"/>
    <w:rsid w:val="00DD29AC"/>
    <w:rsid w:val="00DE1422"/>
    <w:rsid w:val="00E02088"/>
    <w:rsid w:val="00E16C48"/>
    <w:rsid w:val="00E21A97"/>
    <w:rsid w:val="00E22A6D"/>
    <w:rsid w:val="00E26846"/>
    <w:rsid w:val="00E27321"/>
    <w:rsid w:val="00E519CD"/>
    <w:rsid w:val="00E57ACC"/>
    <w:rsid w:val="00E70655"/>
    <w:rsid w:val="00E823DE"/>
    <w:rsid w:val="00E85953"/>
    <w:rsid w:val="00E93A13"/>
    <w:rsid w:val="00E94D3E"/>
    <w:rsid w:val="00EB75EA"/>
    <w:rsid w:val="00F07589"/>
    <w:rsid w:val="00F07DD9"/>
    <w:rsid w:val="00F438A2"/>
    <w:rsid w:val="00F47124"/>
    <w:rsid w:val="00F5102B"/>
    <w:rsid w:val="00F67136"/>
    <w:rsid w:val="00FC2BCE"/>
    <w:rsid w:val="00FC447E"/>
    <w:rsid w:val="00FD51BA"/>
    <w:rsid w:val="691A5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0B3"/>
    <w:pPr>
      <w:widowControl w:val="0"/>
      <w:jc w:val="both"/>
    </w:pPr>
    <w:rPr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350B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50B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5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50B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50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50B3"/>
    <w:rPr>
      <w:rFonts w:cs="Times New Roman"/>
      <w:sz w:val="18"/>
      <w:szCs w:val="18"/>
    </w:rPr>
  </w:style>
  <w:style w:type="character" w:customStyle="1" w:styleId="info1">
    <w:name w:val="info1"/>
    <w:basedOn w:val="DefaultParagraphFont"/>
    <w:uiPriority w:val="99"/>
    <w:rsid w:val="00C350B3"/>
    <w:rPr>
      <w:rFonts w:cs="Times New Roman"/>
      <w:spacing w:val="15"/>
      <w:sz w:val="21"/>
      <w:szCs w:val="21"/>
    </w:rPr>
  </w:style>
  <w:style w:type="character" w:styleId="PageNumber">
    <w:name w:val="page number"/>
    <w:basedOn w:val="DefaultParagraphFont"/>
    <w:uiPriority w:val="99"/>
    <w:rsid w:val="008730F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5</Pages>
  <Words>376</Words>
  <Characters>2147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雨林木风</cp:lastModifiedBy>
  <cp:revision>158</cp:revision>
  <dcterms:created xsi:type="dcterms:W3CDTF">2017-08-01T07:44:00Z</dcterms:created>
  <dcterms:modified xsi:type="dcterms:W3CDTF">2017-12-12T08:34:00Z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