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EE" w:rsidRDefault="00CF2CEE">
      <w:pPr>
        <w:widowControl/>
        <w:spacing w:line="560" w:lineRule="exact"/>
        <w:jc w:val="left"/>
        <w:rPr>
          <w:rFonts w:ascii="方正小标宋简体" w:eastAsia="方正小标宋简体" w:hAnsi="宋体"/>
          <w:sz w:val="32"/>
          <w:szCs w:val="32"/>
        </w:rPr>
      </w:pPr>
      <w:r>
        <w:rPr>
          <w:rFonts w:ascii="方正小标宋简体" w:eastAsia="方正小标宋简体" w:hAnsi="宋体" w:hint="eastAsia"/>
          <w:sz w:val="32"/>
          <w:szCs w:val="32"/>
        </w:rPr>
        <w:t>行政权力事项实施清单</w:t>
      </w:r>
      <w:r>
        <w:rPr>
          <w:rFonts w:ascii="方正小标宋简体" w:eastAsia="方正小标宋简体" w:hAnsi="宋体"/>
          <w:sz w:val="32"/>
          <w:szCs w:val="32"/>
        </w:rPr>
        <w:t xml:space="preserve"> </w:t>
      </w:r>
    </w:p>
    <w:p w:rsidR="00CF2CEE" w:rsidRDefault="00CF2CEE">
      <w:pPr>
        <w:tabs>
          <w:tab w:val="left" w:pos="0"/>
        </w:tabs>
        <w:adjustRightInd w:val="0"/>
        <w:snapToGrid w:val="0"/>
        <w:jc w:val="left"/>
        <w:rPr>
          <w:rFonts w:ascii="宋体" w:cs="宋体"/>
          <w:b/>
          <w:sz w:val="24"/>
          <w:szCs w:val="24"/>
        </w:rPr>
      </w:pPr>
    </w:p>
    <w:p w:rsidR="00CF2CEE" w:rsidRPr="00C67274" w:rsidRDefault="00CF2CEE">
      <w:pPr>
        <w:pStyle w:val="p0"/>
        <w:widowControl w:val="0"/>
        <w:adjustRightInd w:val="0"/>
        <w:snapToGrid w:val="0"/>
        <w:jc w:val="center"/>
        <w:rPr>
          <w:rFonts w:ascii="方正小标宋_GBK" w:eastAsia="方正小标宋_GBK"/>
          <w:spacing w:val="-10"/>
          <w:kern w:val="2"/>
          <w:sz w:val="44"/>
          <w:szCs w:val="44"/>
          <w:shd w:val="clear" w:color="auto" w:fill="FFFFFF"/>
        </w:rPr>
      </w:pPr>
      <w:r w:rsidRPr="00C67274">
        <w:rPr>
          <w:rFonts w:ascii="方正小标宋_GBK" w:eastAsia="方正小标宋_GBK" w:hint="eastAsia"/>
          <w:spacing w:val="-10"/>
          <w:kern w:val="2"/>
          <w:sz w:val="44"/>
          <w:szCs w:val="44"/>
          <w:shd w:val="clear" w:color="auto" w:fill="FFFFFF"/>
        </w:rPr>
        <w:t>对农业机械维修经营者不按照规定维修农业机械的处罚</w:t>
      </w:r>
    </w:p>
    <w:p w:rsidR="00CF2CEE" w:rsidRDefault="00CF2CEE">
      <w:pPr>
        <w:pStyle w:val="p0"/>
        <w:widowControl w:val="0"/>
        <w:adjustRightInd w:val="0"/>
        <w:snapToGrid w:val="0"/>
        <w:spacing w:line="320" w:lineRule="exact"/>
        <w:jc w:val="center"/>
        <w:rPr>
          <w:rFonts w:ascii="方正小标宋简体" w:eastAsia="方正小标宋简体"/>
          <w:sz w:val="32"/>
          <w:szCs w:val="32"/>
        </w:rPr>
      </w:pPr>
    </w:p>
    <w:tbl>
      <w:tblPr>
        <w:tblW w:w="9115" w:type="dxa"/>
        <w:jc w:val="center"/>
        <w:tblInd w:w="-43" w:type="dxa"/>
        <w:tblLayout w:type="fixed"/>
        <w:tblLook w:val="00A0"/>
      </w:tblPr>
      <w:tblGrid>
        <w:gridCol w:w="576"/>
        <w:gridCol w:w="1424"/>
        <w:gridCol w:w="1418"/>
        <w:gridCol w:w="5697"/>
      </w:tblGrid>
      <w:tr w:rsidR="00CF2CEE">
        <w:trPr>
          <w:trHeight w:val="28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事项类型</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kern w:val="1"/>
                <w:sz w:val="21"/>
                <w:szCs w:val="21"/>
              </w:rPr>
            </w:pPr>
            <w:r>
              <w:rPr>
                <w:rFonts w:ascii="宋体" w:hAnsi="宋体" w:hint="eastAsia"/>
                <w:kern w:val="1"/>
                <w:sz w:val="21"/>
                <w:szCs w:val="21"/>
              </w:rPr>
              <w:t>行政处罚</w:t>
            </w:r>
          </w:p>
        </w:tc>
      </w:tr>
      <w:tr w:rsidR="00CF2CEE">
        <w:trPr>
          <w:trHeight w:val="28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基本编码</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b/>
                <w:sz w:val="21"/>
                <w:szCs w:val="21"/>
              </w:rPr>
            </w:pPr>
          </w:p>
        </w:tc>
      </w:tr>
      <w:tr w:rsidR="00CF2CEE">
        <w:trPr>
          <w:trHeight w:val="28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实施编码</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b/>
                <w:sz w:val="21"/>
                <w:szCs w:val="21"/>
              </w:rPr>
            </w:pPr>
          </w:p>
        </w:tc>
      </w:tr>
      <w:tr w:rsidR="00CF2CEE">
        <w:trPr>
          <w:trHeight w:val="284"/>
          <w:jc w:val="center"/>
        </w:trPr>
        <w:tc>
          <w:tcPr>
            <w:tcW w:w="576" w:type="dxa"/>
            <w:vMerge w:val="restart"/>
            <w:tcBorders>
              <w:top w:val="single" w:sz="4" w:space="0" w:color="000000"/>
              <w:left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24" w:type="dxa"/>
            <w:vMerge w:val="restart"/>
            <w:tcBorders>
              <w:top w:val="single" w:sz="4" w:space="0" w:color="000000"/>
              <w:left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事项名称</w:t>
            </w:r>
          </w:p>
        </w:tc>
        <w:tc>
          <w:tcPr>
            <w:tcW w:w="1418"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CF2CEE" w:rsidRDefault="00CF2CEE">
            <w:pPr>
              <w:adjustRightInd w:val="0"/>
              <w:snapToGrid w:val="0"/>
              <w:spacing w:line="400" w:lineRule="exact"/>
              <w:jc w:val="center"/>
              <w:rPr>
                <w:rFonts w:ascii="方正小标宋简体" w:eastAsia="方正小标宋简体" w:hAnsi="宋体"/>
                <w:sz w:val="28"/>
                <w:szCs w:val="28"/>
              </w:rPr>
            </w:pPr>
            <w:r>
              <w:rPr>
                <w:rFonts w:ascii="方正小标宋简体" w:eastAsia="方正小标宋简体" w:hAnsi="宋体" w:hint="eastAsia"/>
                <w:sz w:val="28"/>
                <w:szCs w:val="28"/>
              </w:rPr>
              <w:t>主项名称</w:t>
            </w:r>
          </w:p>
        </w:tc>
        <w:tc>
          <w:tcPr>
            <w:tcW w:w="5697"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CF2CEE" w:rsidRDefault="00CF2CEE" w:rsidP="00CF2CEE">
            <w:pPr>
              <w:spacing w:line="400" w:lineRule="exact"/>
              <w:ind w:firstLineChars="200" w:firstLine="31680"/>
              <w:rPr>
                <w:rFonts w:ascii="宋体"/>
                <w:spacing w:val="-10"/>
                <w:sz w:val="21"/>
                <w:szCs w:val="21"/>
                <w:shd w:val="clear" w:color="auto" w:fill="FFFFFF"/>
              </w:rPr>
            </w:pPr>
            <w:r>
              <w:rPr>
                <w:rFonts w:ascii="宋体" w:hAnsi="宋体" w:hint="eastAsia"/>
                <w:kern w:val="1"/>
                <w:sz w:val="21"/>
                <w:szCs w:val="21"/>
              </w:rPr>
              <w:t>对农业机械维修经营者不按照规定维修农业机械的处罚</w:t>
            </w:r>
          </w:p>
        </w:tc>
      </w:tr>
      <w:tr w:rsidR="00CF2CEE">
        <w:trPr>
          <w:trHeight w:val="194"/>
          <w:jc w:val="center"/>
        </w:trPr>
        <w:tc>
          <w:tcPr>
            <w:tcW w:w="576" w:type="dxa"/>
            <w:vMerge/>
            <w:tcBorders>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rPr>
                <w:rFonts w:ascii="方正小标宋简体" w:eastAsia="方正小标宋简体"/>
                <w:kern w:val="1"/>
                <w:sz w:val="28"/>
                <w:szCs w:val="28"/>
              </w:rPr>
            </w:pPr>
          </w:p>
        </w:tc>
        <w:tc>
          <w:tcPr>
            <w:tcW w:w="1424" w:type="dxa"/>
            <w:vMerge/>
            <w:tcBorders>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p>
        </w:tc>
        <w:tc>
          <w:tcPr>
            <w:tcW w:w="1418" w:type="dxa"/>
            <w:tcBorders>
              <w:top w:val="single" w:sz="4" w:space="0" w:color="000000"/>
              <w:left w:val="single" w:sz="4" w:space="0" w:color="000000"/>
              <w:right w:val="single" w:sz="4" w:space="0" w:color="auto"/>
            </w:tcBorders>
            <w:tcMar>
              <w:top w:w="57" w:type="dxa"/>
              <w:bottom w:w="57" w:type="dxa"/>
            </w:tcMar>
            <w:vAlign w:val="center"/>
          </w:tcPr>
          <w:p w:rsidR="00CF2CEE" w:rsidRDefault="00CF2CEE">
            <w:pPr>
              <w:adjustRightInd w:val="0"/>
              <w:snapToGrid w:val="0"/>
              <w:spacing w:line="400" w:lineRule="exact"/>
              <w:jc w:val="center"/>
              <w:rPr>
                <w:rFonts w:ascii="方正小标宋简体" w:eastAsia="方正小标宋简体" w:hAnsi="宋体"/>
                <w:sz w:val="28"/>
                <w:szCs w:val="28"/>
              </w:rPr>
            </w:pPr>
            <w:r>
              <w:rPr>
                <w:rFonts w:ascii="方正小标宋简体" w:eastAsia="方正小标宋简体" w:hAnsi="宋体" w:hint="eastAsia"/>
                <w:sz w:val="28"/>
                <w:szCs w:val="28"/>
              </w:rPr>
              <w:t>子项名称</w:t>
            </w:r>
          </w:p>
        </w:tc>
        <w:tc>
          <w:tcPr>
            <w:tcW w:w="5697"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kern w:val="1"/>
                <w:sz w:val="21"/>
                <w:szCs w:val="21"/>
              </w:rPr>
            </w:pPr>
          </w:p>
        </w:tc>
      </w:tr>
      <w:tr w:rsidR="00CF2CEE">
        <w:trPr>
          <w:trHeight w:val="28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实施主体</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F2CEE" w:rsidRPr="0032417F" w:rsidRDefault="00CF2CEE" w:rsidP="00CF2CEE">
            <w:pPr>
              <w:spacing w:line="400" w:lineRule="exact"/>
              <w:ind w:firstLineChars="200" w:firstLine="31680"/>
              <w:rPr>
                <w:rFonts w:ascii="宋体"/>
                <w:kern w:val="1"/>
                <w:sz w:val="21"/>
                <w:szCs w:val="21"/>
              </w:rPr>
            </w:pPr>
            <w:r w:rsidRPr="0032417F">
              <w:rPr>
                <w:rFonts w:ascii="宋体" w:hAnsi="宋体" w:hint="eastAsia"/>
                <w:kern w:val="1"/>
                <w:sz w:val="21"/>
                <w:szCs w:val="21"/>
              </w:rPr>
              <w:t>融安县农业机械化管理局</w:t>
            </w:r>
          </w:p>
        </w:tc>
      </w:tr>
      <w:tr w:rsidR="00CF2CEE">
        <w:trPr>
          <w:trHeight w:val="28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28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实施主体性质</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F2CEE" w:rsidRDefault="00CF2CEE" w:rsidP="00CF2CEE">
            <w:pPr>
              <w:spacing w:line="400" w:lineRule="exact"/>
              <w:ind w:firstLineChars="200" w:firstLine="31680"/>
              <w:rPr>
                <w:rFonts w:ascii="宋体"/>
                <w:kern w:val="1"/>
                <w:sz w:val="21"/>
                <w:szCs w:val="21"/>
              </w:rPr>
            </w:pPr>
            <w:r>
              <w:rPr>
                <w:rFonts w:ascii="宋体" w:hAnsi="宋体" w:hint="eastAsia"/>
                <w:kern w:val="1"/>
                <w:sz w:val="21"/>
                <w:szCs w:val="21"/>
              </w:rPr>
              <w:t>法定机关</w:t>
            </w:r>
          </w:p>
        </w:tc>
      </w:tr>
      <w:tr w:rsidR="00CF2CEE">
        <w:trPr>
          <w:trHeight w:val="340"/>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承办机构</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F2CEE" w:rsidRPr="0032417F" w:rsidRDefault="00CF2CEE" w:rsidP="00CF2CEE">
            <w:pPr>
              <w:spacing w:line="400" w:lineRule="exact"/>
              <w:ind w:firstLineChars="200" w:firstLine="31680"/>
              <w:rPr>
                <w:rFonts w:ascii="宋体"/>
                <w:b/>
                <w:sz w:val="21"/>
                <w:szCs w:val="21"/>
              </w:rPr>
            </w:pPr>
            <w:r w:rsidRPr="0032417F">
              <w:rPr>
                <w:rFonts w:ascii="宋体" w:hAnsi="宋体" w:hint="eastAsia"/>
                <w:kern w:val="1"/>
                <w:sz w:val="21"/>
                <w:szCs w:val="21"/>
              </w:rPr>
              <w:t>融安县农业机械化管理局业务股</w:t>
            </w:r>
          </w:p>
        </w:tc>
      </w:tr>
      <w:tr w:rsidR="00CF2CEE">
        <w:trPr>
          <w:trHeight w:val="340"/>
          <w:jc w:val="center"/>
        </w:trPr>
        <w:tc>
          <w:tcPr>
            <w:tcW w:w="576" w:type="dxa"/>
            <w:vMerge w:val="restart"/>
            <w:tcBorders>
              <w:top w:val="single" w:sz="4" w:space="0" w:color="000000"/>
              <w:left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8</w:t>
            </w:r>
          </w:p>
        </w:tc>
        <w:tc>
          <w:tcPr>
            <w:tcW w:w="1424" w:type="dxa"/>
            <w:vMerge w:val="restart"/>
            <w:tcBorders>
              <w:top w:val="single" w:sz="4" w:space="0" w:color="000000"/>
              <w:left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咨询及</w:t>
            </w:r>
          </w:p>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监督电话</w:t>
            </w:r>
          </w:p>
        </w:tc>
        <w:tc>
          <w:tcPr>
            <w:tcW w:w="1418" w:type="dxa"/>
            <w:tcBorders>
              <w:top w:val="single" w:sz="4" w:space="0" w:color="auto"/>
              <w:left w:val="single" w:sz="4" w:space="0" w:color="000000"/>
              <w:bottom w:val="single" w:sz="4" w:space="0" w:color="000000"/>
              <w:right w:val="single" w:sz="4" w:space="0" w:color="auto"/>
            </w:tcBorders>
            <w:tcMar>
              <w:top w:w="57" w:type="dxa"/>
              <w:bottom w:w="57" w:type="dxa"/>
            </w:tcMar>
          </w:tcPr>
          <w:p w:rsidR="00CF2CEE" w:rsidRDefault="00CF2CEE">
            <w:pPr>
              <w:rPr>
                <w:sz w:val="24"/>
                <w:szCs w:val="24"/>
              </w:rPr>
            </w:pPr>
            <w:r>
              <w:rPr>
                <w:rFonts w:hint="eastAsia"/>
                <w:sz w:val="24"/>
                <w:szCs w:val="24"/>
              </w:rPr>
              <w:t>咨询电话</w:t>
            </w:r>
          </w:p>
        </w:tc>
        <w:tc>
          <w:tcPr>
            <w:tcW w:w="5697"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CF2CEE" w:rsidRPr="0064492E" w:rsidRDefault="00CF2CEE" w:rsidP="00CF2CEE">
            <w:pPr>
              <w:spacing w:line="400" w:lineRule="exact"/>
              <w:ind w:firstLineChars="200" w:firstLine="31680"/>
              <w:rPr>
                <w:rFonts w:ascii="宋体"/>
                <w:sz w:val="21"/>
                <w:szCs w:val="21"/>
              </w:rPr>
            </w:pPr>
            <w:r w:rsidRPr="0064492E">
              <w:rPr>
                <w:rFonts w:ascii="宋体"/>
                <w:sz w:val="21"/>
                <w:szCs w:val="21"/>
              </w:rPr>
              <w:t>0772</w:t>
            </w:r>
            <w:r w:rsidRPr="0064492E">
              <w:rPr>
                <w:rFonts w:ascii="宋体"/>
                <w:sz w:val="21"/>
                <w:szCs w:val="21"/>
              </w:rPr>
              <w:t>—</w:t>
            </w:r>
            <w:r w:rsidRPr="0064492E">
              <w:rPr>
                <w:rFonts w:ascii="宋体"/>
                <w:sz w:val="21"/>
                <w:szCs w:val="21"/>
              </w:rPr>
              <w:t>8327070</w:t>
            </w:r>
          </w:p>
        </w:tc>
      </w:tr>
      <w:tr w:rsidR="00CF2CEE">
        <w:trPr>
          <w:trHeight w:val="340"/>
          <w:jc w:val="center"/>
        </w:trPr>
        <w:tc>
          <w:tcPr>
            <w:tcW w:w="576" w:type="dxa"/>
            <w:vMerge/>
            <w:tcBorders>
              <w:left w:val="single" w:sz="4" w:space="0" w:color="000000"/>
              <w:bottom w:val="single" w:sz="4" w:space="0" w:color="auto"/>
              <w:right w:val="single" w:sz="4" w:space="0" w:color="000000"/>
            </w:tcBorders>
            <w:tcMar>
              <w:top w:w="57" w:type="dxa"/>
              <w:bottom w:w="57" w:type="dxa"/>
            </w:tcMar>
            <w:vAlign w:val="center"/>
          </w:tcPr>
          <w:p w:rsidR="00CF2CEE" w:rsidRDefault="00CF2CEE">
            <w:pPr>
              <w:adjustRightInd w:val="0"/>
              <w:snapToGrid w:val="0"/>
              <w:spacing w:line="300" w:lineRule="exact"/>
              <w:rPr>
                <w:rFonts w:ascii="方正小标宋简体" w:eastAsia="方正小标宋简体"/>
                <w:sz w:val="28"/>
                <w:szCs w:val="28"/>
              </w:rPr>
            </w:pPr>
          </w:p>
        </w:tc>
        <w:tc>
          <w:tcPr>
            <w:tcW w:w="1424" w:type="dxa"/>
            <w:vMerge/>
            <w:tcBorders>
              <w:left w:val="single" w:sz="4" w:space="0" w:color="000000"/>
              <w:bottom w:val="single" w:sz="4" w:space="0" w:color="auto"/>
              <w:right w:val="single" w:sz="4" w:space="0" w:color="000000"/>
            </w:tcBorders>
            <w:tcMar>
              <w:top w:w="57" w:type="dxa"/>
              <w:bottom w:w="57" w:type="dxa"/>
            </w:tcMar>
          </w:tcPr>
          <w:p w:rsidR="00CF2CEE" w:rsidRDefault="00CF2CEE">
            <w:pPr>
              <w:adjustRightInd w:val="0"/>
              <w:snapToGrid w:val="0"/>
              <w:spacing w:line="300" w:lineRule="exact"/>
              <w:jc w:val="center"/>
              <w:rPr>
                <w:rFonts w:ascii="方正小标宋简体" w:eastAsia="方正小标宋简体"/>
                <w:sz w:val="28"/>
                <w:szCs w:val="28"/>
              </w:rPr>
            </w:pPr>
          </w:p>
        </w:tc>
        <w:tc>
          <w:tcPr>
            <w:tcW w:w="1418" w:type="dxa"/>
            <w:tcBorders>
              <w:top w:val="single" w:sz="4" w:space="0" w:color="000000"/>
              <w:left w:val="single" w:sz="4" w:space="0" w:color="000000"/>
              <w:bottom w:val="single" w:sz="4" w:space="0" w:color="auto"/>
              <w:right w:val="single" w:sz="4" w:space="0" w:color="auto"/>
            </w:tcBorders>
            <w:tcMar>
              <w:top w:w="57" w:type="dxa"/>
              <w:bottom w:w="57" w:type="dxa"/>
            </w:tcMar>
          </w:tcPr>
          <w:p w:rsidR="00CF2CEE" w:rsidRDefault="00CF2CEE">
            <w:pPr>
              <w:rPr>
                <w:sz w:val="24"/>
                <w:szCs w:val="24"/>
              </w:rPr>
            </w:pPr>
            <w:r>
              <w:rPr>
                <w:rFonts w:hint="eastAsia"/>
                <w:sz w:val="24"/>
                <w:szCs w:val="24"/>
              </w:rPr>
              <w:t>监督电话</w:t>
            </w:r>
          </w:p>
        </w:tc>
        <w:tc>
          <w:tcPr>
            <w:tcW w:w="5697"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CF2CEE" w:rsidRPr="0064492E" w:rsidRDefault="00CF2CEE" w:rsidP="00CF2CEE">
            <w:pPr>
              <w:spacing w:line="400" w:lineRule="exact"/>
              <w:ind w:firstLineChars="200" w:firstLine="31680"/>
              <w:rPr>
                <w:rFonts w:ascii="宋体"/>
                <w:sz w:val="21"/>
                <w:szCs w:val="21"/>
              </w:rPr>
            </w:pPr>
            <w:r w:rsidRPr="0064492E">
              <w:rPr>
                <w:rFonts w:ascii="宋体"/>
                <w:sz w:val="21"/>
                <w:szCs w:val="21"/>
              </w:rPr>
              <w:t>0772</w:t>
            </w:r>
            <w:r w:rsidRPr="0064492E">
              <w:rPr>
                <w:rFonts w:ascii="宋体"/>
                <w:sz w:val="21"/>
                <w:szCs w:val="21"/>
              </w:rPr>
              <w:t>—</w:t>
            </w:r>
            <w:r w:rsidRPr="0064492E">
              <w:rPr>
                <w:rFonts w:ascii="宋体"/>
                <w:sz w:val="21"/>
                <w:szCs w:val="21"/>
              </w:rPr>
              <w:t>8112185</w:t>
            </w:r>
          </w:p>
        </w:tc>
      </w:tr>
      <w:tr w:rsidR="00CF2CEE">
        <w:trPr>
          <w:trHeight w:val="2915"/>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设定依据</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《农业机械安全监督管理条例》</w:t>
            </w:r>
            <w:r>
              <w:rPr>
                <w:rFonts w:ascii="宋体" w:hAnsi="宋体"/>
                <w:sz w:val="21"/>
                <w:szCs w:val="21"/>
              </w:rPr>
              <w:t xml:space="preserve"> </w:t>
            </w:r>
            <w:r>
              <w:rPr>
                <w:rFonts w:ascii="宋体" w:hAnsi="宋体" w:cs="宋体" w:hint="eastAsia"/>
                <w:sz w:val="21"/>
                <w:szCs w:val="21"/>
              </w:rPr>
              <w:t>（</w:t>
            </w:r>
            <w:r>
              <w:rPr>
                <w:rFonts w:ascii="宋体" w:hAnsi="宋体" w:cs="宋体"/>
                <w:sz w:val="21"/>
                <w:szCs w:val="21"/>
              </w:rPr>
              <w:t>2009</w:t>
            </w:r>
            <w:r>
              <w:rPr>
                <w:rFonts w:ascii="宋体" w:hAnsi="宋体" w:cs="宋体" w:hint="eastAsia"/>
                <w:sz w:val="21"/>
                <w:szCs w:val="21"/>
              </w:rPr>
              <w:t>年</w:t>
            </w:r>
            <w:r>
              <w:rPr>
                <w:rFonts w:ascii="宋体" w:hAnsi="宋体" w:cs="宋体"/>
                <w:sz w:val="21"/>
                <w:szCs w:val="21"/>
              </w:rPr>
              <w:t>9</w:t>
            </w:r>
            <w:r>
              <w:rPr>
                <w:rFonts w:ascii="宋体" w:hAnsi="宋体" w:cs="宋体" w:hint="eastAsia"/>
                <w:sz w:val="21"/>
                <w:szCs w:val="21"/>
              </w:rPr>
              <w:t>月</w:t>
            </w:r>
            <w:r>
              <w:rPr>
                <w:rFonts w:ascii="宋体" w:hAnsi="宋体" w:cs="宋体"/>
                <w:sz w:val="21"/>
                <w:szCs w:val="21"/>
              </w:rPr>
              <w:t>17</w:t>
            </w:r>
            <w:r>
              <w:rPr>
                <w:rFonts w:ascii="宋体" w:hAnsi="宋体" w:cs="宋体" w:hint="eastAsia"/>
                <w:sz w:val="21"/>
                <w:szCs w:val="21"/>
              </w:rPr>
              <w:t>日中华人民共和国国务院令第</w:t>
            </w:r>
            <w:r>
              <w:rPr>
                <w:rFonts w:ascii="宋体" w:hAnsi="宋体" w:cs="宋体"/>
                <w:sz w:val="21"/>
                <w:szCs w:val="21"/>
              </w:rPr>
              <w:t>563</w:t>
            </w:r>
            <w:r>
              <w:rPr>
                <w:rFonts w:ascii="宋体" w:hAnsi="宋体" w:cs="宋体" w:hint="eastAsia"/>
                <w:sz w:val="21"/>
                <w:szCs w:val="21"/>
              </w:rPr>
              <w:t>号公布</w:t>
            </w:r>
            <w:r>
              <w:rPr>
                <w:rFonts w:ascii="宋体" w:hAnsi="宋体" w:cs="宋体"/>
                <w:sz w:val="21"/>
                <w:szCs w:val="21"/>
              </w:rPr>
              <w:t>,2016</w:t>
            </w:r>
            <w:r>
              <w:rPr>
                <w:rFonts w:ascii="宋体" w:hAnsi="宋体" w:cs="宋体" w:hint="eastAsia"/>
                <w:sz w:val="21"/>
                <w:szCs w:val="21"/>
              </w:rPr>
              <w:t>年</w:t>
            </w:r>
            <w:r>
              <w:rPr>
                <w:rFonts w:ascii="宋体" w:hAnsi="宋体" w:cs="宋体"/>
                <w:sz w:val="21"/>
                <w:szCs w:val="21"/>
              </w:rPr>
              <w:t>2</w:t>
            </w:r>
            <w:r>
              <w:rPr>
                <w:rFonts w:ascii="宋体" w:hAnsi="宋体" w:cs="宋体" w:hint="eastAsia"/>
                <w:sz w:val="21"/>
                <w:szCs w:val="21"/>
              </w:rPr>
              <w:t>月</w:t>
            </w:r>
            <w:r>
              <w:rPr>
                <w:rFonts w:ascii="宋体" w:hAnsi="宋体" w:cs="宋体"/>
                <w:sz w:val="21"/>
                <w:szCs w:val="21"/>
              </w:rPr>
              <w:t>6</w:t>
            </w:r>
            <w:r>
              <w:rPr>
                <w:rFonts w:ascii="宋体" w:hAnsi="宋体" w:cs="宋体" w:hint="eastAsia"/>
                <w:sz w:val="21"/>
                <w:szCs w:val="21"/>
              </w:rPr>
              <w:t>日国务院令第</w:t>
            </w:r>
            <w:r>
              <w:rPr>
                <w:rFonts w:ascii="宋体" w:hAnsi="宋体" w:cs="宋体"/>
                <w:sz w:val="21"/>
                <w:szCs w:val="21"/>
              </w:rPr>
              <w:t>666</w:t>
            </w:r>
            <w:r>
              <w:rPr>
                <w:rFonts w:ascii="宋体" w:hAnsi="宋体" w:cs="宋体" w:hint="eastAsia"/>
                <w:sz w:val="21"/>
                <w:szCs w:val="21"/>
              </w:rPr>
              <w:t>号予以修改）</w:t>
            </w:r>
            <w:r>
              <w:rPr>
                <w:rFonts w:ascii="宋体" w:hAnsi="宋体" w:hint="eastAsia"/>
                <w:sz w:val="21"/>
                <w:szCs w:val="21"/>
              </w:rPr>
              <w:t>第四十九条</w:t>
            </w:r>
            <w:r>
              <w:rPr>
                <w:rFonts w:ascii="宋体" w:hAnsi="宋体"/>
                <w:sz w:val="21"/>
                <w:szCs w:val="21"/>
              </w:rPr>
              <w:t xml:space="preserve"> </w:t>
            </w:r>
            <w:r>
              <w:rPr>
                <w:rFonts w:ascii="宋体" w:hAnsi="宋体" w:hint="eastAsia"/>
                <w:sz w:val="21"/>
                <w:szCs w:val="21"/>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w:t>
            </w:r>
            <w:r>
              <w:rPr>
                <w:rFonts w:ascii="宋体" w:hAnsi="宋体"/>
                <w:sz w:val="21"/>
                <w:szCs w:val="21"/>
              </w:rPr>
              <w:t>1</w:t>
            </w:r>
            <w:r>
              <w:rPr>
                <w:rFonts w:ascii="宋体" w:hAnsi="宋体" w:hint="eastAsia"/>
                <w:sz w:val="21"/>
                <w:szCs w:val="21"/>
              </w:rPr>
              <w:t>倍以上</w:t>
            </w:r>
            <w:r>
              <w:rPr>
                <w:rFonts w:ascii="宋体" w:hAnsi="宋体"/>
                <w:sz w:val="21"/>
                <w:szCs w:val="21"/>
              </w:rPr>
              <w:t>2</w:t>
            </w:r>
            <w:r>
              <w:rPr>
                <w:rFonts w:ascii="宋体" w:hAnsi="宋体" w:hint="eastAsia"/>
                <w:sz w:val="21"/>
                <w:szCs w:val="21"/>
              </w:rPr>
              <w:t>倍以下罚款；拒不改正的，处违法经营额</w:t>
            </w:r>
            <w:r>
              <w:rPr>
                <w:rFonts w:ascii="宋体" w:hAnsi="宋体"/>
                <w:sz w:val="21"/>
                <w:szCs w:val="21"/>
              </w:rPr>
              <w:t>2</w:t>
            </w:r>
            <w:r>
              <w:rPr>
                <w:rFonts w:ascii="宋体" w:hAnsi="宋体" w:hint="eastAsia"/>
                <w:sz w:val="21"/>
                <w:szCs w:val="21"/>
              </w:rPr>
              <w:t>倍以上</w:t>
            </w:r>
            <w:r>
              <w:rPr>
                <w:rFonts w:ascii="宋体" w:hAnsi="宋体"/>
                <w:sz w:val="21"/>
                <w:szCs w:val="21"/>
              </w:rPr>
              <w:t>5</w:t>
            </w:r>
            <w:r>
              <w:rPr>
                <w:rFonts w:ascii="宋体" w:hAnsi="宋体" w:hint="eastAsia"/>
                <w:sz w:val="21"/>
                <w:szCs w:val="21"/>
              </w:rPr>
              <w:t>倍以下罚款；情节严重的，吊销维修技术合格证。</w:t>
            </w:r>
          </w:p>
        </w:tc>
      </w:tr>
      <w:tr w:rsidR="00CF2CEE">
        <w:trPr>
          <w:trHeight w:val="283"/>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实施对象</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对不按照规定维修农业机械的农业机械维修经营者</w:t>
            </w:r>
            <w:r>
              <w:rPr>
                <w:rFonts w:ascii="宋体" w:hAnsi="宋体" w:hint="eastAsia"/>
                <w:kern w:val="1"/>
                <w:sz w:val="21"/>
                <w:szCs w:val="21"/>
              </w:rPr>
              <w:t>。</w:t>
            </w:r>
          </w:p>
        </w:tc>
      </w:tr>
      <w:tr w:rsidR="00CF2CEE">
        <w:trPr>
          <w:trHeight w:val="310"/>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11</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行使层级</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此事项属于自治区、市、县三级分级管理。</w:t>
            </w:r>
          </w:p>
        </w:tc>
      </w:tr>
      <w:tr w:rsidR="00CF2CEE">
        <w:trPr>
          <w:trHeight w:val="556"/>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12</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权限划分</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《农业机械维修管理规定》</w:t>
            </w:r>
            <w:r>
              <w:rPr>
                <w:rFonts w:ascii="宋体" w:hAnsi="宋体"/>
                <w:sz w:val="21"/>
                <w:szCs w:val="21"/>
              </w:rPr>
              <w:t xml:space="preserve"> </w:t>
            </w:r>
            <w:r>
              <w:rPr>
                <w:rFonts w:ascii="宋体" w:hAnsi="宋体" w:cs="宋体" w:hint="eastAsia"/>
                <w:sz w:val="21"/>
                <w:szCs w:val="21"/>
              </w:rPr>
              <w:t>（</w:t>
            </w:r>
            <w:r>
              <w:rPr>
                <w:rFonts w:ascii="宋体" w:hAnsi="宋体" w:cs="宋体"/>
                <w:sz w:val="21"/>
                <w:szCs w:val="21"/>
              </w:rPr>
              <w:t>2006</w:t>
            </w:r>
            <w:r>
              <w:rPr>
                <w:rFonts w:ascii="宋体" w:hAnsi="宋体" w:cs="宋体" w:hint="eastAsia"/>
                <w:sz w:val="21"/>
                <w:szCs w:val="21"/>
              </w:rPr>
              <w:t>年</w:t>
            </w:r>
            <w:r>
              <w:rPr>
                <w:rFonts w:ascii="宋体" w:hAnsi="宋体" w:cs="宋体"/>
                <w:sz w:val="21"/>
                <w:szCs w:val="21"/>
              </w:rPr>
              <w:t>1</w:t>
            </w:r>
            <w:r>
              <w:rPr>
                <w:rFonts w:ascii="宋体" w:hAnsi="宋体" w:cs="宋体" w:hint="eastAsia"/>
                <w:sz w:val="21"/>
                <w:szCs w:val="21"/>
              </w:rPr>
              <w:t>月</w:t>
            </w:r>
            <w:r>
              <w:rPr>
                <w:rFonts w:ascii="宋体" w:hAnsi="宋体" w:cs="宋体"/>
                <w:sz w:val="21"/>
                <w:szCs w:val="21"/>
              </w:rPr>
              <w:t>16</w:t>
            </w:r>
            <w:r>
              <w:rPr>
                <w:rFonts w:ascii="宋体" w:hAnsi="宋体" w:cs="宋体" w:hint="eastAsia"/>
                <w:sz w:val="21"/>
                <w:szCs w:val="21"/>
              </w:rPr>
              <w:t>日农业部第</w:t>
            </w:r>
            <w:r>
              <w:rPr>
                <w:rFonts w:ascii="宋体" w:hAnsi="宋体" w:cs="宋体"/>
                <w:sz w:val="21"/>
                <w:szCs w:val="21"/>
              </w:rPr>
              <w:t>3</w:t>
            </w:r>
            <w:r>
              <w:rPr>
                <w:rFonts w:ascii="宋体" w:hAnsi="宋体" w:cs="宋体" w:hint="eastAsia"/>
                <w:sz w:val="21"/>
                <w:szCs w:val="21"/>
              </w:rPr>
              <w:t>次常务会议和国家工商行政管理总局审议通过，农业部令</w:t>
            </w:r>
            <w:r>
              <w:rPr>
                <w:rFonts w:ascii="宋体" w:hAnsi="宋体" w:cs="宋体"/>
                <w:sz w:val="21"/>
                <w:szCs w:val="21"/>
              </w:rPr>
              <w:t>2016</w:t>
            </w:r>
            <w:r>
              <w:rPr>
                <w:rFonts w:ascii="宋体" w:hAnsi="宋体" w:cs="宋体" w:hint="eastAsia"/>
                <w:sz w:val="21"/>
                <w:szCs w:val="21"/>
              </w:rPr>
              <w:t>年第</w:t>
            </w:r>
            <w:r>
              <w:rPr>
                <w:rFonts w:ascii="宋体" w:hAnsi="宋体" w:cs="宋体"/>
                <w:sz w:val="21"/>
                <w:szCs w:val="21"/>
              </w:rPr>
              <w:t>3</w:t>
            </w:r>
            <w:r>
              <w:rPr>
                <w:rFonts w:ascii="宋体" w:hAnsi="宋体" w:cs="宋体" w:hint="eastAsia"/>
                <w:sz w:val="21"/>
                <w:szCs w:val="21"/>
              </w:rPr>
              <w:t>号修订）</w:t>
            </w:r>
            <w:r>
              <w:rPr>
                <w:rFonts w:ascii="宋体" w:hAnsi="宋体" w:hint="eastAsia"/>
                <w:sz w:val="21"/>
                <w:szCs w:val="21"/>
              </w:rPr>
              <w:t>第五条</w:t>
            </w:r>
            <w:r>
              <w:rPr>
                <w:rFonts w:ascii="宋体" w:hAnsi="宋体"/>
                <w:sz w:val="21"/>
                <w:szCs w:val="21"/>
              </w:rPr>
              <w:t xml:space="preserve"> </w:t>
            </w:r>
            <w:r>
              <w:rPr>
                <w:rFonts w:ascii="宋体" w:hAnsi="宋体" w:hint="eastAsia"/>
                <w:sz w:val="21"/>
                <w:szCs w:val="21"/>
              </w:rPr>
              <w:t>县级以上人民政府农业机械化主管部门、工商行政管理部门按照各自的职责分工，负责本行政区域内的农业机械维修和维修配件经营的监督管理工作，保护农业机械消费者的合法权益。</w:t>
            </w:r>
          </w:p>
        </w:tc>
      </w:tr>
      <w:tr w:rsidR="00CF2CEE">
        <w:trPr>
          <w:trHeight w:val="340"/>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13</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行使内容</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农业机械维修经营者使用不符合农业机械安全技术标准的配件维修农业机械，或者拼装、改装农业机械整机，或者承揽维修已经达到报废条件的农业机械的，由县级以上地方人民政府农业机械化主管部门责令改正，没收违法所得，并处违法经营额</w:t>
            </w:r>
            <w:r>
              <w:rPr>
                <w:rFonts w:ascii="宋体" w:hAnsi="宋体"/>
                <w:sz w:val="21"/>
                <w:szCs w:val="21"/>
              </w:rPr>
              <w:t>1</w:t>
            </w:r>
            <w:r>
              <w:rPr>
                <w:rFonts w:ascii="宋体" w:hAnsi="宋体" w:hint="eastAsia"/>
                <w:sz w:val="21"/>
                <w:szCs w:val="21"/>
              </w:rPr>
              <w:t>倍以上</w:t>
            </w:r>
            <w:r>
              <w:rPr>
                <w:rFonts w:ascii="宋体" w:hAnsi="宋体"/>
                <w:sz w:val="21"/>
                <w:szCs w:val="21"/>
              </w:rPr>
              <w:t>2</w:t>
            </w:r>
            <w:r>
              <w:rPr>
                <w:rFonts w:ascii="宋体" w:hAnsi="宋体" w:hint="eastAsia"/>
                <w:sz w:val="21"/>
                <w:szCs w:val="21"/>
              </w:rPr>
              <w:t>倍以下罚款；拒不改正的，处违法经营额</w:t>
            </w:r>
            <w:r>
              <w:rPr>
                <w:rFonts w:ascii="宋体" w:hAnsi="宋体"/>
                <w:sz w:val="21"/>
                <w:szCs w:val="21"/>
              </w:rPr>
              <w:t>2</w:t>
            </w:r>
            <w:r>
              <w:rPr>
                <w:rFonts w:ascii="宋体" w:hAnsi="宋体" w:hint="eastAsia"/>
                <w:sz w:val="21"/>
                <w:szCs w:val="21"/>
              </w:rPr>
              <w:t>倍以上</w:t>
            </w:r>
            <w:r>
              <w:rPr>
                <w:rFonts w:ascii="宋体" w:hAnsi="宋体"/>
                <w:sz w:val="21"/>
                <w:szCs w:val="21"/>
              </w:rPr>
              <w:t>5</w:t>
            </w:r>
            <w:r>
              <w:rPr>
                <w:rFonts w:ascii="宋体" w:hAnsi="宋体" w:hint="eastAsia"/>
                <w:sz w:val="21"/>
                <w:szCs w:val="21"/>
              </w:rPr>
              <w:t>倍以下罚款；情节严重的，吊销维修技术合格证。</w:t>
            </w:r>
          </w:p>
        </w:tc>
      </w:tr>
      <w:tr w:rsidR="00CF2CEE">
        <w:trPr>
          <w:trHeight w:val="340"/>
          <w:jc w:val="center"/>
        </w:trPr>
        <w:tc>
          <w:tcPr>
            <w:tcW w:w="576"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14</w:t>
            </w:r>
          </w:p>
        </w:tc>
        <w:tc>
          <w:tcPr>
            <w:tcW w:w="142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hAnsi="宋体"/>
                <w:sz w:val="28"/>
                <w:szCs w:val="28"/>
              </w:rPr>
            </w:pPr>
            <w:r>
              <w:rPr>
                <w:rFonts w:ascii="方正小标宋简体" w:eastAsia="方正小标宋简体" w:hAnsi="宋体" w:hint="eastAsia"/>
                <w:sz w:val="28"/>
                <w:szCs w:val="28"/>
              </w:rPr>
              <w:t>法定办结</w:t>
            </w:r>
          </w:p>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Ansi="宋体" w:hint="eastAsia"/>
                <w:sz w:val="28"/>
                <w:szCs w:val="28"/>
              </w:rPr>
              <w:t>时限</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法定办结时限：</w:t>
            </w:r>
            <w:r>
              <w:rPr>
                <w:rFonts w:ascii="宋体" w:hAnsi="宋体"/>
                <w:sz w:val="21"/>
                <w:szCs w:val="21"/>
              </w:rPr>
              <w:t>3</w:t>
            </w:r>
            <w:r>
              <w:rPr>
                <w:rFonts w:ascii="宋体" w:hAnsi="宋体" w:hint="eastAsia"/>
                <w:sz w:val="21"/>
                <w:szCs w:val="21"/>
              </w:rPr>
              <w:t>个月；因特殊原因，需要延长时间的，经农机管理部门主要负责人批准，可以延长</w:t>
            </w:r>
            <w:r>
              <w:rPr>
                <w:rFonts w:ascii="宋体" w:hAnsi="宋体"/>
                <w:sz w:val="21"/>
                <w:szCs w:val="21"/>
              </w:rPr>
              <w:t>30</w:t>
            </w:r>
            <w:r>
              <w:rPr>
                <w:rFonts w:ascii="宋体" w:hAnsi="宋体" w:hint="eastAsia"/>
                <w:sz w:val="21"/>
                <w:szCs w:val="21"/>
              </w:rPr>
              <w:t>日。案情特别复杂，经延期仍不能作出处理决定的，应当报请上一级农机管理部门批准。</w:t>
            </w:r>
          </w:p>
        </w:tc>
      </w:tr>
      <w:tr w:rsidR="00CF2CEE">
        <w:trPr>
          <w:trHeight w:val="212"/>
          <w:jc w:val="center"/>
        </w:trPr>
        <w:tc>
          <w:tcPr>
            <w:tcW w:w="576"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15</w:t>
            </w:r>
          </w:p>
        </w:tc>
        <w:tc>
          <w:tcPr>
            <w:tcW w:w="142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处罚流程</w:t>
            </w:r>
          </w:p>
        </w:tc>
        <w:tc>
          <w:tcPr>
            <w:tcW w:w="7115" w:type="dxa"/>
            <w:gridSpan w:val="2"/>
            <w:tcBorders>
              <w:top w:val="single" w:sz="4" w:space="0" w:color="000000"/>
              <w:left w:val="single" w:sz="4" w:space="0" w:color="000000"/>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详见附件</w:t>
            </w:r>
          </w:p>
        </w:tc>
      </w:tr>
      <w:tr w:rsidR="00CF2CEE">
        <w:trPr>
          <w:trHeight w:val="203"/>
          <w:jc w:val="center"/>
        </w:trPr>
        <w:tc>
          <w:tcPr>
            <w:tcW w:w="576" w:type="dxa"/>
            <w:tcBorders>
              <w:left w:val="single" w:sz="4" w:space="0" w:color="000000"/>
              <w:bottom w:val="single" w:sz="4" w:space="0" w:color="auto"/>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16</w:t>
            </w:r>
          </w:p>
        </w:tc>
        <w:tc>
          <w:tcPr>
            <w:tcW w:w="1424" w:type="dxa"/>
            <w:tcBorders>
              <w:left w:val="single" w:sz="4" w:space="0" w:color="000000"/>
              <w:bottom w:val="single" w:sz="4" w:space="0" w:color="auto"/>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结果名称</w:t>
            </w:r>
          </w:p>
        </w:tc>
        <w:tc>
          <w:tcPr>
            <w:tcW w:w="7115"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行政处罚决定书。</w:t>
            </w:r>
          </w:p>
        </w:tc>
      </w:tr>
      <w:tr w:rsidR="00CF2CEE">
        <w:trPr>
          <w:trHeight w:val="208"/>
          <w:jc w:val="center"/>
        </w:trPr>
        <w:tc>
          <w:tcPr>
            <w:tcW w:w="5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sz w:val="28"/>
                <w:szCs w:val="28"/>
              </w:rPr>
              <w:t>17</w:t>
            </w:r>
          </w:p>
        </w:tc>
        <w:tc>
          <w:tcPr>
            <w:tcW w:w="142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sz w:val="28"/>
                <w:szCs w:val="28"/>
              </w:rPr>
            </w:pPr>
            <w:r>
              <w:rPr>
                <w:rFonts w:ascii="方正小标宋简体" w:eastAsia="方正小标宋简体" w:hint="eastAsia"/>
                <w:sz w:val="28"/>
                <w:szCs w:val="28"/>
              </w:rPr>
              <w:t>运行系统</w:t>
            </w:r>
          </w:p>
        </w:tc>
        <w:tc>
          <w:tcPr>
            <w:tcW w:w="7115"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无。</w:t>
            </w:r>
          </w:p>
        </w:tc>
      </w:tr>
      <w:tr w:rsidR="00CF2CEE">
        <w:trPr>
          <w:trHeight w:val="340"/>
          <w:jc w:val="center"/>
        </w:trPr>
        <w:tc>
          <w:tcPr>
            <w:tcW w:w="576"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2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责任事项</w:t>
            </w:r>
          </w:p>
        </w:tc>
        <w:tc>
          <w:tcPr>
            <w:tcW w:w="7115"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1.</w:t>
            </w:r>
            <w:r>
              <w:rPr>
                <w:rFonts w:ascii="宋体" w:hAnsi="宋体" w:hint="eastAsia"/>
                <w:sz w:val="21"/>
                <w:szCs w:val="21"/>
              </w:rPr>
              <w:t>立案责任：农机主管部门在检查中发现或者接到举报、控告的违法行为或其他机关移送的违法案件，应及时制止，并予以审查，决定是否立案。</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2.</w:t>
            </w:r>
            <w:r>
              <w:rPr>
                <w:rFonts w:ascii="宋体" w:hAnsi="宋体" w:hint="eastAsia"/>
                <w:sz w:val="21"/>
                <w:szCs w:val="21"/>
              </w:rPr>
              <w:t>调查责任：农机主管部门对立案的案件，指定专人负责，执法人员不得少于两人，与当事人有直接利害关系的应当回避</w:t>
            </w:r>
            <w:r>
              <w:rPr>
                <w:rFonts w:ascii="宋体"/>
                <w:sz w:val="21"/>
                <w:szCs w:val="21"/>
              </w:rPr>
              <w:t>.</w:t>
            </w:r>
            <w:r>
              <w:rPr>
                <w:rFonts w:ascii="宋体" w:hAnsi="宋体" w:hint="eastAsia"/>
                <w:sz w:val="21"/>
                <w:szCs w:val="21"/>
              </w:rPr>
              <w:t>调查时应出示执法证件，听取当事人辩解陈述并制作笔录，执法人员应保守有关秘密。</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3.</w:t>
            </w:r>
            <w:r>
              <w:rPr>
                <w:rFonts w:ascii="宋体" w:hAnsi="宋体" w:hint="eastAsia"/>
                <w:sz w:val="21"/>
                <w:szCs w:val="21"/>
              </w:rPr>
              <w:t>审查责任：农机主管部门应当对案件违法事实、证据、调查取证程序、法律适用、处罚种类和幅度、当事人陈述和申辩理由等方面进行审查，提出处理意见</w:t>
            </w:r>
            <w:r>
              <w:rPr>
                <w:rFonts w:ascii="宋体"/>
                <w:sz w:val="21"/>
                <w:szCs w:val="21"/>
              </w:rPr>
              <w:t>.</w:t>
            </w:r>
            <w:r>
              <w:rPr>
                <w:rFonts w:ascii="宋体" w:hAnsi="宋体" w:hint="eastAsia"/>
                <w:sz w:val="21"/>
                <w:szCs w:val="21"/>
              </w:rPr>
              <w:t>涉嫌构成犯罪的，应当将案件移送司法机关处理。</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4.</w:t>
            </w:r>
            <w:r>
              <w:rPr>
                <w:rFonts w:ascii="宋体" w:hAnsi="宋体" w:hint="eastAsia"/>
                <w:sz w:val="21"/>
                <w:szCs w:val="21"/>
              </w:rPr>
              <w:t>告知责任：农机主管部门作出行政处罚决定前，应书面告知当事人违法事实及其享有的权利。</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5.</w:t>
            </w:r>
            <w:r>
              <w:rPr>
                <w:rFonts w:ascii="宋体" w:hAnsi="宋体" w:hint="eastAsia"/>
                <w:sz w:val="21"/>
                <w:szCs w:val="21"/>
              </w:rPr>
              <w:t>决定责任：农机主管部门应制作农业行政处罚决定书，载明违法事实和证据、处罚依据和内容、申请行政复议或提起行政诉讼的途径和期限等内容。农机行政处罚案件自立案之日起，应当在</w:t>
            </w:r>
            <w:r>
              <w:rPr>
                <w:rFonts w:ascii="宋体" w:hAnsi="宋体"/>
                <w:sz w:val="21"/>
                <w:szCs w:val="21"/>
              </w:rPr>
              <w:t>3</w:t>
            </w:r>
            <w:r>
              <w:rPr>
                <w:rFonts w:ascii="宋体" w:hAnsi="宋体" w:hint="eastAsia"/>
                <w:sz w:val="21"/>
                <w:szCs w:val="21"/>
              </w:rPr>
              <w:t>个月内作出处理决定。</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6.</w:t>
            </w:r>
            <w:r>
              <w:rPr>
                <w:rFonts w:ascii="宋体" w:hAnsi="宋体" w:hint="eastAsia"/>
                <w:sz w:val="21"/>
                <w:szCs w:val="21"/>
              </w:rPr>
              <w:t>送达责任：行政处罚决定书应在</w:t>
            </w:r>
            <w:r>
              <w:rPr>
                <w:rFonts w:ascii="宋体" w:hAnsi="宋体"/>
                <w:sz w:val="21"/>
                <w:szCs w:val="21"/>
              </w:rPr>
              <w:t>7</w:t>
            </w:r>
            <w:r>
              <w:rPr>
                <w:rFonts w:ascii="宋体" w:hAnsi="宋体" w:hint="eastAsia"/>
                <w:sz w:val="21"/>
                <w:szCs w:val="21"/>
              </w:rPr>
              <w:t>日内送达当事人。</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7.</w:t>
            </w:r>
            <w:r>
              <w:rPr>
                <w:rFonts w:ascii="宋体" w:hAnsi="宋体" w:hint="eastAsia"/>
                <w:sz w:val="21"/>
                <w:szCs w:val="21"/>
              </w:rPr>
              <w:t>执行责任：监督当事人在决定的期限内，履行生效的行政处罚决定</w:t>
            </w:r>
            <w:r>
              <w:rPr>
                <w:rFonts w:ascii="宋体"/>
                <w:sz w:val="21"/>
                <w:szCs w:val="21"/>
              </w:rPr>
              <w:t>.</w:t>
            </w:r>
            <w:r>
              <w:rPr>
                <w:rFonts w:ascii="宋体" w:hAnsi="宋体" w:hint="eastAsia"/>
                <w:sz w:val="21"/>
                <w:szCs w:val="21"/>
              </w:rPr>
              <w:t>当事人在法定期限内不申请行政复议或者提起行政诉讼，又不履行的，农机管理部门可依法采取相应的追缴措施。</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8.</w:t>
            </w:r>
            <w:r>
              <w:rPr>
                <w:rFonts w:ascii="宋体" w:hAnsi="宋体" w:hint="eastAsia"/>
                <w:sz w:val="21"/>
                <w:szCs w:val="21"/>
              </w:rPr>
              <w:t>其他法律法规政策规定应履行的责任。</w:t>
            </w:r>
          </w:p>
        </w:tc>
      </w:tr>
      <w:tr w:rsidR="00CF2CEE">
        <w:trPr>
          <w:trHeight w:val="340"/>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追责情形</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F2CEE" w:rsidRDefault="00CF2CEE" w:rsidP="00CF2CEE">
            <w:pPr>
              <w:adjustRightInd w:val="0"/>
              <w:snapToGrid w:val="0"/>
              <w:spacing w:line="400" w:lineRule="exact"/>
              <w:ind w:firstLineChars="200" w:firstLine="31680"/>
              <w:rPr>
                <w:rFonts w:ascii="宋体"/>
                <w:sz w:val="21"/>
                <w:szCs w:val="21"/>
              </w:rPr>
            </w:pPr>
            <w:r>
              <w:rPr>
                <w:rFonts w:ascii="宋体" w:hAnsi="宋体" w:hint="eastAsia"/>
                <w:sz w:val="21"/>
                <w:szCs w:val="21"/>
              </w:rPr>
              <w:t>实施行政处罚，有下列情形之一的，应承担相应的责任：</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1.</w:t>
            </w:r>
            <w:r>
              <w:rPr>
                <w:rFonts w:ascii="宋体" w:hAnsi="宋体" w:hint="eastAsia"/>
                <w:sz w:val="21"/>
                <w:szCs w:val="21"/>
              </w:rPr>
              <w:t>没有依法实施行政处罚的；</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2.</w:t>
            </w:r>
            <w:r>
              <w:rPr>
                <w:rFonts w:ascii="宋体" w:hAnsi="宋体" w:hint="eastAsia"/>
                <w:sz w:val="21"/>
                <w:szCs w:val="21"/>
              </w:rPr>
              <w:t>对应当依法移交司法机关不移交的；</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3.</w:t>
            </w:r>
            <w:r>
              <w:rPr>
                <w:rFonts w:ascii="宋体" w:hAnsi="宋体" w:hint="eastAsia"/>
                <w:sz w:val="21"/>
                <w:szCs w:val="21"/>
              </w:rPr>
              <w:t>执法人员玩忽职守，利用职务上的便利，索取或者收受他人财物的；</w:t>
            </w:r>
          </w:p>
          <w:p w:rsidR="00CF2CEE" w:rsidRDefault="00CF2CEE" w:rsidP="00CF2CEE">
            <w:pPr>
              <w:adjustRightInd w:val="0"/>
              <w:snapToGrid w:val="0"/>
              <w:spacing w:line="400" w:lineRule="exact"/>
              <w:ind w:firstLineChars="200" w:firstLine="31680"/>
              <w:rPr>
                <w:rFonts w:ascii="宋体"/>
                <w:sz w:val="21"/>
                <w:szCs w:val="21"/>
              </w:rPr>
            </w:pPr>
            <w:r>
              <w:rPr>
                <w:rFonts w:ascii="宋体" w:hAnsi="宋体"/>
                <w:sz w:val="21"/>
                <w:szCs w:val="21"/>
              </w:rPr>
              <w:t>4.</w:t>
            </w:r>
            <w:r>
              <w:rPr>
                <w:rFonts w:ascii="宋体" w:hAnsi="宋体" w:hint="eastAsia"/>
                <w:sz w:val="21"/>
                <w:szCs w:val="21"/>
              </w:rPr>
              <w:t>其他违反法律法规规定的行为。</w:t>
            </w:r>
          </w:p>
        </w:tc>
      </w:tr>
      <w:tr w:rsidR="00CF2CEE">
        <w:trPr>
          <w:trHeight w:val="334"/>
          <w:jc w:val="center"/>
        </w:trPr>
        <w:tc>
          <w:tcPr>
            <w:tcW w:w="576"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2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F2CEE" w:rsidRDefault="00CF2CEE">
            <w:pPr>
              <w:adjustRightInd w:val="0"/>
              <w:snapToGrid w:val="0"/>
              <w:spacing w:line="300" w:lineRule="exact"/>
              <w:jc w:val="center"/>
              <w:rPr>
                <w:rFonts w:ascii="方正小标宋简体" w:eastAsia="方正小标宋简体"/>
                <w:kern w:val="1"/>
                <w:sz w:val="28"/>
                <w:szCs w:val="28"/>
              </w:rPr>
            </w:pPr>
            <w:r>
              <w:rPr>
                <w:rFonts w:ascii="方正小标宋简体" w:eastAsia="方正小标宋简体" w:hint="eastAsia"/>
                <w:kern w:val="1"/>
                <w:sz w:val="28"/>
                <w:szCs w:val="28"/>
              </w:rPr>
              <w:t>备注</w:t>
            </w:r>
          </w:p>
        </w:tc>
        <w:tc>
          <w:tcPr>
            <w:tcW w:w="7115"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F2CEE" w:rsidRDefault="00CF2CEE" w:rsidP="00CF2CEE">
            <w:pPr>
              <w:adjustRightInd w:val="0"/>
              <w:snapToGrid w:val="0"/>
              <w:spacing w:line="300" w:lineRule="exact"/>
              <w:ind w:firstLineChars="200" w:firstLine="31680"/>
              <w:rPr>
                <w:rFonts w:ascii="方正书宋_GBK" w:eastAsia="方正书宋_GBK" w:hAnsi="宋体"/>
                <w:sz w:val="21"/>
                <w:szCs w:val="21"/>
              </w:rPr>
            </w:pPr>
          </w:p>
        </w:tc>
      </w:tr>
    </w:tbl>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adjustRightInd w:val="0"/>
        <w:snapToGrid w:val="0"/>
        <w:spacing w:line="590" w:lineRule="exact"/>
        <w:rPr>
          <w:rFonts w:ascii="方正小标宋_GBK" w:eastAsia="方正小标宋_GBK"/>
          <w:bCs/>
          <w:sz w:val="44"/>
          <w:szCs w:val="44"/>
          <w:shd w:val="clear" w:color="auto" w:fill="FFFFFF"/>
        </w:rPr>
      </w:pPr>
    </w:p>
    <w:p w:rsidR="00CF2CEE" w:rsidRDefault="00CF2CEE">
      <w:pPr>
        <w:jc w:val="center"/>
        <w:rPr>
          <w:rFonts w:ascii="方正小标宋简体" w:eastAsia="方正小标宋简体"/>
          <w:b/>
          <w:sz w:val="44"/>
          <w:szCs w:val="44"/>
        </w:rPr>
      </w:pPr>
      <w:r>
        <w:rPr>
          <w:rFonts w:ascii="方正小标宋简体" w:eastAsia="方正小标宋简体" w:hint="eastAsia"/>
          <w:b/>
          <w:sz w:val="44"/>
          <w:szCs w:val="44"/>
        </w:rPr>
        <w:t>廉政风险点</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2"/>
        <w:gridCol w:w="3237"/>
        <w:gridCol w:w="524"/>
        <w:gridCol w:w="3386"/>
        <w:gridCol w:w="1133"/>
      </w:tblGrid>
      <w:tr w:rsidR="00CF2CEE">
        <w:trPr>
          <w:trHeight w:val="1236"/>
          <w:jc w:val="center"/>
        </w:trPr>
        <w:tc>
          <w:tcPr>
            <w:tcW w:w="792" w:type="dxa"/>
            <w:vAlign w:val="center"/>
          </w:tcPr>
          <w:p w:rsidR="00CF2CEE" w:rsidRDefault="00CF2CEE">
            <w:pPr>
              <w:spacing w:line="320" w:lineRule="exact"/>
              <w:jc w:val="center"/>
              <w:rPr>
                <w:rFonts w:ascii="宋体"/>
                <w:b/>
                <w:sz w:val="28"/>
                <w:szCs w:val="28"/>
              </w:rPr>
            </w:pPr>
            <w:r>
              <w:rPr>
                <w:rFonts w:ascii="宋体" w:hAnsi="宋体" w:hint="eastAsia"/>
                <w:b/>
                <w:sz w:val="28"/>
                <w:szCs w:val="28"/>
              </w:rPr>
              <w:t>风险点数量</w:t>
            </w:r>
          </w:p>
        </w:tc>
        <w:tc>
          <w:tcPr>
            <w:tcW w:w="3237" w:type="dxa"/>
            <w:vAlign w:val="center"/>
          </w:tcPr>
          <w:p w:rsidR="00CF2CEE" w:rsidRDefault="00CF2CEE">
            <w:pPr>
              <w:spacing w:line="320" w:lineRule="exact"/>
              <w:jc w:val="center"/>
              <w:rPr>
                <w:rFonts w:ascii="宋体"/>
                <w:b/>
                <w:sz w:val="28"/>
                <w:szCs w:val="28"/>
              </w:rPr>
            </w:pPr>
            <w:r>
              <w:rPr>
                <w:rFonts w:ascii="宋体" w:hAnsi="宋体" w:hint="eastAsia"/>
                <w:b/>
                <w:sz w:val="28"/>
                <w:szCs w:val="28"/>
              </w:rPr>
              <w:t>表现形式</w:t>
            </w:r>
          </w:p>
        </w:tc>
        <w:tc>
          <w:tcPr>
            <w:tcW w:w="524" w:type="dxa"/>
            <w:vAlign w:val="center"/>
          </w:tcPr>
          <w:p w:rsidR="00CF2CEE" w:rsidRDefault="00CF2CEE">
            <w:pPr>
              <w:spacing w:line="320" w:lineRule="exact"/>
              <w:jc w:val="center"/>
              <w:rPr>
                <w:rFonts w:ascii="宋体"/>
                <w:b/>
                <w:sz w:val="28"/>
                <w:szCs w:val="28"/>
              </w:rPr>
            </w:pPr>
            <w:r>
              <w:rPr>
                <w:rFonts w:ascii="宋体" w:hAnsi="宋体" w:hint="eastAsia"/>
                <w:b/>
                <w:sz w:val="28"/>
                <w:szCs w:val="28"/>
              </w:rPr>
              <w:t>等级</w:t>
            </w:r>
          </w:p>
        </w:tc>
        <w:tc>
          <w:tcPr>
            <w:tcW w:w="3386" w:type="dxa"/>
            <w:vAlign w:val="center"/>
          </w:tcPr>
          <w:p w:rsidR="00CF2CEE" w:rsidRDefault="00CF2CEE">
            <w:pPr>
              <w:spacing w:line="320" w:lineRule="exact"/>
              <w:jc w:val="center"/>
              <w:rPr>
                <w:rFonts w:ascii="宋体"/>
                <w:b/>
                <w:sz w:val="28"/>
                <w:szCs w:val="28"/>
              </w:rPr>
            </w:pPr>
            <w:r>
              <w:rPr>
                <w:rFonts w:ascii="宋体" w:hAnsi="宋体" w:hint="eastAsia"/>
                <w:b/>
                <w:sz w:val="28"/>
                <w:szCs w:val="28"/>
              </w:rPr>
              <w:t>防控措施</w:t>
            </w:r>
          </w:p>
        </w:tc>
        <w:tc>
          <w:tcPr>
            <w:tcW w:w="1133" w:type="dxa"/>
            <w:vAlign w:val="center"/>
          </w:tcPr>
          <w:p w:rsidR="00CF2CEE" w:rsidRDefault="00CF2CEE">
            <w:pPr>
              <w:spacing w:line="320" w:lineRule="exact"/>
              <w:jc w:val="center"/>
              <w:rPr>
                <w:rFonts w:ascii="宋体"/>
                <w:b/>
                <w:sz w:val="28"/>
                <w:szCs w:val="28"/>
              </w:rPr>
            </w:pPr>
            <w:r>
              <w:rPr>
                <w:rFonts w:ascii="宋体" w:hAnsi="宋体" w:hint="eastAsia"/>
                <w:b/>
                <w:sz w:val="28"/>
                <w:szCs w:val="28"/>
              </w:rPr>
              <w:t>责任人</w:t>
            </w:r>
          </w:p>
        </w:tc>
      </w:tr>
      <w:tr w:rsidR="00CF2CEE">
        <w:trPr>
          <w:jc w:val="center"/>
        </w:trPr>
        <w:tc>
          <w:tcPr>
            <w:tcW w:w="792" w:type="dxa"/>
            <w:vMerge w:val="restart"/>
            <w:vAlign w:val="center"/>
          </w:tcPr>
          <w:p w:rsidR="00CF2CEE" w:rsidRDefault="00CF2CEE">
            <w:pPr>
              <w:spacing w:line="320" w:lineRule="exact"/>
              <w:jc w:val="center"/>
              <w:rPr>
                <w:rFonts w:ascii="宋体"/>
                <w:sz w:val="21"/>
                <w:szCs w:val="21"/>
              </w:rPr>
            </w:pPr>
            <w:r>
              <w:rPr>
                <w:rFonts w:ascii="宋体" w:hAnsi="宋体"/>
                <w:sz w:val="21"/>
                <w:szCs w:val="21"/>
              </w:rPr>
              <w:t>4</w:t>
            </w:r>
          </w:p>
        </w:tc>
        <w:tc>
          <w:tcPr>
            <w:tcW w:w="3237" w:type="dxa"/>
            <w:vAlign w:val="center"/>
          </w:tcPr>
          <w:p w:rsidR="00CF2CEE" w:rsidRDefault="00CF2CEE">
            <w:pPr>
              <w:spacing w:line="320" w:lineRule="exact"/>
              <w:rPr>
                <w:rFonts w:ascii="宋体"/>
                <w:sz w:val="21"/>
                <w:szCs w:val="21"/>
              </w:rPr>
            </w:pPr>
            <w:r>
              <w:rPr>
                <w:rFonts w:ascii="宋体" w:hAnsi="宋体"/>
                <w:b/>
                <w:sz w:val="21"/>
                <w:szCs w:val="21"/>
              </w:rPr>
              <w:t>1.</w:t>
            </w:r>
            <w:r>
              <w:rPr>
                <w:rFonts w:ascii="宋体" w:hAnsi="宋体" w:hint="eastAsia"/>
                <w:b/>
                <w:sz w:val="21"/>
                <w:szCs w:val="21"/>
              </w:rPr>
              <w:t>立案环节：</w:t>
            </w:r>
            <w:r>
              <w:rPr>
                <w:rFonts w:ascii="宋体" w:hAnsi="宋体" w:hint="eastAsia"/>
                <w:sz w:val="21"/>
                <w:szCs w:val="21"/>
              </w:rPr>
              <w:t>未经批准擅自决定立案；收受好处，徇私舞弊，应立案不立案；玩忽职守，不能立案的立案；超越职权，擅自销案等。</w:t>
            </w:r>
          </w:p>
        </w:tc>
        <w:tc>
          <w:tcPr>
            <w:tcW w:w="524" w:type="dxa"/>
            <w:vAlign w:val="center"/>
          </w:tcPr>
          <w:p w:rsidR="00CF2CEE" w:rsidRDefault="00CF2CEE">
            <w:pPr>
              <w:spacing w:line="320" w:lineRule="exact"/>
              <w:jc w:val="center"/>
              <w:rPr>
                <w:rFonts w:ascii="宋体"/>
                <w:sz w:val="21"/>
                <w:szCs w:val="21"/>
              </w:rPr>
            </w:pPr>
            <w:r>
              <w:rPr>
                <w:rFonts w:ascii="宋体" w:hAnsi="宋体" w:hint="eastAsia"/>
                <w:sz w:val="21"/>
                <w:szCs w:val="21"/>
              </w:rPr>
              <w:t>中</w:t>
            </w:r>
          </w:p>
        </w:tc>
        <w:tc>
          <w:tcPr>
            <w:tcW w:w="3386" w:type="dxa"/>
            <w:vAlign w:val="center"/>
          </w:tcPr>
          <w:p w:rsidR="00CF2CEE" w:rsidRDefault="00CF2CEE">
            <w:pPr>
              <w:spacing w:line="320" w:lineRule="exact"/>
              <w:rPr>
                <w:rFonts w:ascii="宋体"/>
                <w:sz w:val="21"/>
                <w:szCs w:val="21"/>
              </w:rPr>
            </w:pPr>
            <w:r>
              <w:rPr>
                <w:rFonts w:ascii="宋体" w:hAnsi="宋体" w:hint="eastAsia"/>
                <w:sz w:val="21"/>
                <w:szCs w:val="21"/>
              </w:rPr>
              <w:t>严格执行《行政处罚法》《农业行政处罚程序规定》等规定。建立查处案件台帐，定期进行检查；严格按照行政处罚事项受理、立案的有关规定办理；严格按照法规程序进行监督。</w:t>
            </w:r>
          </w:p>
        </w:tc>
        <w:tc>
          <w:tcPr>
            <w:tcW w:w="1133" w:type="dxa"/>
            <w:vAlign w:val="center"/>
          </w:tcPr>
          <w:p w:rsidR="00CF2CEE" w:rsidRDefault="00CF2CEE">
            <w:pPr>
              <w:spacing w:line="320" w:lineRule="exact"/>
              <w:rPr>
                <w:rFonts w:ascii="宋体"/>
                <w:sz w:val="21"/>
                <w:szCs w:val="21"/>
              </w:rPr>
            </w:pPr>
            <w:r>
              <w:rPr>
                <w:rFonts w:ascii="宋体" w:hAnsi="宋体" w:hint="eastAsia"/>
                <w:sz w:val="21"/>
                <w:szCs w:val="21"/>
              </w:rPr>
              <w:t>立案机构负责人、案件承办人</w:t>
            </w:r>
          </w:p>
        </w:tc>
      </w:tr>
      <w:tr w:rsidR="00CF2CEE">
        <w:trPr>
          <w:jc w:val="center"/>
        </w:trPr>
        <w:tc>
          <w:tcPr>
            <w:tcW w:w="792" w:type="dxa"/>
            <w:vMerge/>
            <w:vAlign w:val="center"/>
          </w:tcPr>
          <w:p w:rsidR="00CF2CEE" w:rsidRDefault="00CF2CEE">
            <w:pPr>
              <w:widowControl/>
              <w:spacing w:line="320" w:lineRule="exact"/>
              <w:jc w:val="center"/>
              <w:rPr>
                <w:rFonts w:ascii="宋体"/>
                <w:sz w:val="21"/>
                <w:szCs w:val="21"/>
              </w:rPr>
            </w:pPr>
          </w:p>
        </w:tc>
        <w:tc>
          <w:tcPr>
            <w:tcW w:w="3237" w:type="dxa"/>
            <w:vAlign w:val="center"/>
          </w:tcPr>
          <w:p w:rsidR="00CF2CEE" w:rsidRDefault="00CF2CEE">
            <w:pPr>
              <w:spacing w:line="320" w:lineRule="exact"/>
              <w:rPr>
                <w:rFonts w:ascii="宋体"/>
                <w:sz w:val="21"/>
                <w:szCs w:val="21"/>
              </w:rPr>
            </w:pPr>
            <w:r>
              <w:rPr>
                <w:rFonts w:ascii="宋体" w:hAnsi="宋体"/>
                <w:b/>
                <w:sz w:val="21"/>
                <w:szCs w:val="21"/>
              </w:rPr>
              <w:t>2.</w:t>
            </w:r>
            <w:r>
              <w:rPr>
                <w:rFonts w:ascii="宋体" w:hAnsi="宋体" w:hint="eastAsia"/>
                <w:b/>
                <w:sz w:val="21"/>
                <w:szCs w:val="21"/>
              </w:rPr>
              <w:t>调查取证环节：</w:t>
            </w:r>
            <w:r>
              <w:rPr>
                <w:rFonts w:ascii="宋体" w:hAnsi="宋体" w:hint="eastAsia"/>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p>
        </w:tc>
        <w:tc>
          <w:tcPr>
            <w:tcW w:w="524" w:type="dxa"/>
            <w:vAlign w:val="center"/>
          </w:tcPr>
          <w:p w:rsidR="00CF2CEE" w:rsidRDefault="00CF2CEE">
            <w:pPr>
              <w:spacing w:line="320" w:lineRule="exact"/>
              <w:jc w:val="center"/>
              <w:rPr>
                <w:rFonts w:ascii="宋体"/>
                <w:sz w:val="21"/>
                <w:szCs w:val="21"/>
              </w:rPr>
            </w:pPr>
            <w:r>
              <w:rPr>
                <w:rFonts w:ascii="宋体" w:hAnsi="宋体" w:hint="eastAsia"/>
                <w:sz w:val="21"/>
                <w:szCs w:val="21"/>
              </w:rPr>
              <w:t>高</w:t>
            </w:r>
          </w:p>
        </w:tc>
        <w:tc>
          <w:tcPr>
            <w:tcW w:w="3386" w:type="dxa"/>
            <w:vAlign w:val="center"/>
          </w:tcPr>
          <w:p w:rsidR="00CF2CEE" w:rsidRDefault="00CF2CEE">
            <w:pPr>
              <w:spacing w:line="320" w:lineRule="exact"/>
              <w:rPr>
                <w:rFonts w:ascii="宋体" w:cs="宋体"/>
                <w:sz w:val="21"/>
                <w:szCs w:val="21"/>
              </w:rPr>
            </w:pPr>
            <w:r>
              <w:rPr>
                <w:rFonts w:ascii="宋体" w:hAnsi="宋体" w:hint="eastAsia"/>
                <w:sz w:val="21"/>
                <w:szCs w:val="21"/>
              </w:rPr>
              <w:t>严格依照</w:t>
            </w:r>
            <w:r>
              <w:rPr>
                <w:rFonts w:ascii="宋体" w:hAnsi="宋体"/>
                <w:sz w:val="21"/>
                <w:szCs w:val="21"/>
              </w:rPr>
              <w:t xml:space="preserve"> </w:t>
            </w:r>
            <w:r>
              <w:rPr>
                <w:rFonts w:ascii="宋体" w:hAnsi="宋体" w:hint="eastAsia"/>
                <w:sz w:val="21"/>
                <w:szCs w:val="21"/>
              </w:rPr>
              <w:t>《农业机械安全监督管理条例》等法律法规规章办理案件。严格按法定程序进行调查取证；建立问责机制，对违反规定的人员严肃处理。</w:t>
            </w:r>
          </w:p>
        </w:tc>
        <w:tc>
          <w:tcPr>
            <w:tcW w:w="1133" w:type="dxa"/>
            <w:vAlign w:val="center"/>
          </w:tcPr>
          <w:p w:rsidR="00CF2CEE" w:rsidRDefault="00CF2CEE">
            <w:pPr>
              <w:spacing w:line="320" w:lineRule="exact"/>
              <w:rPr>
                <w:rFonts w:ascii="宋体"/>
                <w:sz w:val="21"/>
                <w:szCs w:val="21"/>
              </w:rPr>
            </w:pPr>
            <w:r>
              <w:rPr>
                <w:rFonts w:ascii="宋体" w:hAnsi="宋体" w:hint="eastAsia"/>
                <w:sz w:val="21"/>
                <w:szCs w:val="21"/>
              </w:rPr>
              <w:t>案件承办人</w:t>
            </w:r>
          </w:p>
        </w:tc>
      </w:tr>
      <w:tr w:rsidR="00CF2CEE">
        <w:trPr>
          <w:jc w:val="center"/>
        </w:trPr>
        <w:tc>
          <w:tcPr>
            <w:tcW w:w="792" w:type="dxa"/>
            <w:vMerge/>
            <w:vAlign w:val="center"/>
          </w:tcPr>
          <w:p w:rsidR="00CF2CEE" w:rsidRDefault="00CF2CEE">
            <w:pPr>
              <w:widowControl/>
              <w:spacing w:line="320" w:lineRule="exact"/>
              <w:jc w:val="center"/>
              <w:rPr>
                <w:rFonts w:ascii="宋体"/>
                <w:sz w:val="21"/>
                <w:szCs w:val="21"/>
              </w:rPr>
            </w:pPr>
          </w:p>
        </w:tc>
        <w:tc>
          <w:tcPr>
            <w:tcW w:w="3237" w:type="dxa"/>
            <w:vAlign w:val="center"/>
          </w:tcPr>
          <w:p w:rsidR="00CF2CEE" w:rsidRDefault="00CF2CEE">
            <w:pPr>
              <w:spacing w:line="320" w:lineRule="exact"/>
              <w:rPr>
                <w:rFonts w:ascii="宋体"/>
                <w:sz w:val="21"/>
                <w:szCs w:val="21"/>
              </w:rPr>
            </w:pPr>
            <w:r>
              <w:rPr>
                <w:rFonts w:ascii="宋体" w:hAnsi="宋体"/>
                <w:b/>
                <w:sz w:val="21"/>
                <w:szCs w:val="21"/>
              </w:rPr>
              <w:t>3.</w:t>
            </w:r>
            <w:r>
              <w:rPr>
                <w:rFonts w:ascii="宋体" w:hAnsi="宋体" w:hint="eastAsia"/>
                <w:b/>
                <w:sz w:val="21"/>
                <w:szCs w:val="21"/>
              </w:rPr>
              <w:t>审核决定环节：</w:t>
            </w:r>
            <w:r>
              <w:rPr>
                <w:rFonts w:ascii="宋体" w:hAnsi="宋体"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4" w:type="dxa"/>
            <w:vAlign w:val="center"/>
          </w:tcPr>
          <w:p w:rsidR="00CF2CEE" w:rsidRDefault="00CF2CEE">
            <w:pPr>
              <w:spacing w:line="320" w:lineRule="exact"/>
              <w:jc w:val="center"/>
              <w:rPr>
                <w:rFonts w:ascii="宋体"/>
                <w:sz w:val="21"/>
                <w:szCs w:val="21"/>
              </w:rPr>
            </w:pPr>
            <w:r>
              <w:rPr>
                <w:rFonts w:ascii="宋体" w:hAnsi="宋体" w:hint="eastAsia"/>
                <w:sz w:val="21"/>
                <w:szCs w:val="21"/>
              </w:rPr>
              <w:t>高</w:t>
            </w:r>
          </w:p>
        </w:tc>
        <w:tc>
          <w:tcPr>
            <w:tcW w:w="3386" w:type="dxa"/>
            <w:vAlign w:val="center"/>
          </w:tcPr>
          <w:p w:rsidR="00CF2CEE" w:rsidRDefault="00CF2CEE">
            <w:pPr>
              <w:spacing w:line="320" w:lineRule="exact"/>
              <w:rPr>
                <w:rFonts w:ascii="宋体"/>
                <w:sz w:val="21"/>
                <w:szCs w:val="21"/>
              </w:rPr>
            </w:pPr>
            <w:r>
              <w:rPr>
                <w:rFonts w:ascii="宋体" w:hAnsi="宋体" w:hint="eastAsia"/>
                <w:sz w:val="21"/>
                <w:szCs w:val="21"/>
              </w:rPr>
              <w:t>坚持以事实为依据，以法律为准绳的原则，听取当事人的陈述和申辩；严格层级审批制度，认真审核；坚持处罚意见承办案件科室集体合议制度，坚持少数服从多数的原则；</w:t>
            </w:r>
            <w:r>
              <w:rPr>
                <w:rStyle w:val="info1"/>
                <w:rFonts w:ascii="宋体" w:hAnsi="宋体" w:hint="eastAsia"/>
                <w:szCs w:val="21"/>
              </w:rPr>
              <w:t>对情节复杂或者重大违法行为给予行政处罚的，</w:t>
            </w:r>
            <w:r>
              <w:rPr>
                <w:rFonts w:ascii="宋体" w:hAnsi="宋体" w:hint="eastAsia"/>
                <w:sz w:val="21"/>
                <w:szCs w:val="21"/>
              </w:rPr>
              <w:t>农机主管部门</w:t>
            </w:r>
            <w:r>
              <w:rPr>
                <w:rStyle w:val="info1"/>
                <w:rFonts w:ascii="宋体" w:hAnsi="宋体" w:hint="eastAsia"/>
                <w:szCs w:val="21"/>
              </w:rPr>
              <w:t>负责人应当集体讨论决定；</w:t>
            </w:r>
            <w:r>
              <w:rPr>
                <w:rFonts w:ascii="宋体" w:hAnsi="宋体" w:hint="eastAsia"/>
                <w:sz w:val="21"/>
                <w:szCs w:val="21"/>
              </w:rPr>
              <w:t>严格按照法定程序，作出公正的处罚决定。对案卷进行抽查评查，加强对处罚实施过程的监督，加强政务公开。</w:t>
            </w:r>
          </w:p>
        </w:tc>
        <w:tc>
          <w:tcPr>
            <w:tcW w:w="1133" w:type="dxa"/>
            <w:vAlign w:val="center"/>
          </w:tcPr>
          <w:p w:rsidR="00CF2CEE" w:rsidRDefault="00CF2CEE">
            <w:pPr>
              <w:spacing w:line="320" w:lineRule="exact"/>
              <w:rPr>
                <w:rFonts w:ascii="宋体"/>
                <w:sz w:val="21"/>
                <w:szCs w:val="21"/>
              </w:rPr>
            </w:pPr>
            <w:r w:rsidRPr="006D3F99">
              <w:rPr>
                <w:rFonts w:ascii="宋体" w:hAnsi="宋体" w:hint="eastAsia"/>
                <w:kern w:val="1"/>
                <w:sz w:val="21"/>
                <w:szCs w:val="21"/>
              </w:rPr>
              <w:t>融安县</w:t>
            </w:r>
            <w:r>
              <w:rPr>
                <w:rFonts w:ascii="宋体" w:hAnsi="宋体" w:hint="eastAsia"/>
                <w:sz w:val="21"/>
                <w:szCs w:val="21"/>
              </w:rPr>
              <w:t>农机主管部门负责人及相关处股室负责人</w:t>
            </w:r>
          </w:p>
        </w:tc>
      </w:tr>
      <w:tr w:rsidR="00CF2CEE">
        <w:trPr>
          <w:jc w:val="center"/>
        </w:trPr>
        <w:tc>
          <w:tcPr>
            <w:tcW w:w="792" w:type="dxa"/>
            <w:vMerge/>
            <w:vAlign w:val="center"/>
          </w:tcPr>
          <w:p w:rsidR="00CF2CEE" w:rsidRDefault="00CF2CEE">
            <w:pPr>
              <w:widowControl/>
              <w:spacing w:line="320" w:lineRule="exact"/>
              <w:jc w:val="center"/>
              <w:rPr>
                <w:rFonts w:ascii="宋体"/>
                <w:sz w:val="21"/>
                <w:szCs w:val="21"/>
              </w:rPr>
            </w:pPr>
          </w:p>
        </w:tc>
        <w:tc>
          <w:tcPr>
            <w:tcW w:w="3237" w:type="dxa"/>
            <w:vAlign w:val="center"/>
          </w:tcPr>
          <w:p w:rsidR="00CF2CEE" w:rsidRDefault="00CF2CEE">
            <w:pPr>
              <w:spacing w:line="320" w:lineRule="exact"/>
              <w:rPr>
                <w:rFonts w:ascii="宋体"/>
                <w:sz w:val="21"/>
                <w:szCs w:val="21"/>
              </w:rPr>
            </w:pPr>
            <w:r>
              <w:rPr>
                <w:rFonts w:ascii="宋体" w:hAnsi="宋体"/>
                <w:b/>
                <w:sz w:val="21"/>
                <w:szCs w:val="21"/>
              </w:rPr>
              <w:t>4.</w:t>
            </w:r>
            <w:r>
              <w:rPr>
                <w:rFonts w:ascii="宋体" w:hAnsi="宋体" w:hint="eastAsia"/>
                <w:b/>
                <w:sz w:val="21"/>
                <w:szCs w:val="21"/>
              </w:rPr>
              <w:t>送达执行环节：</w:t>
            </w:r>
            <w:r>
              <w:rPr>
                <w:rFonts w:ascii="宋体" w:hAnsi="宋体" w:hint="eastAsia"/>
                <w:sz w:val="21"/>
                <w:szCs w:val="21"/>
              </w:rPr>
              <w:t>未按规定送达；未按规定公示执法文书；截留、私分或者变相私分罚款、没收违法所得或者没收非法财物拍卖的款项。</w:t>
            </w:r>
          </w:p>
        </w:tc>
        <w:tc>
          <w:tcPr>
            <w:tcW w:w="524" w:type="dxa"/>
            <w:vAlign w:val="center"/>
          </w:tcPr>
          <w:p w:rsidR="00CF2CEE" w:rsidRDefault="00CF2CEE">
            <w:pPr>
              <w:spacing w:line="320" w:lineRule="exact"/>
              <w:jc w:val="center"/>
              <w:rPr>
                <w:rFonts w:ascii="宋体"/>
                <w:sz w:val="21"/>
                <w:szCs w:val="21"/>
              </w:rPr>
            </w:pPr>
            <w:r>
              <w:rPr>
                <w:rFonts w:ascii="宋体" w:hAnsi="宋体" w:hint="eastAsia"/>
                <w:sz w:val="21"/>
                <w:szCs w:val="21"/>
              </w:rPr>
              <w:t>中</w:t>
            </w:r>
          </w:p>
        </w:tc>
        <w:tc>
          <w:tcPr>
            <w:tcW w:w="3386" w:type="dxa"/>
            <w:vAlign w:val="center"/>
          </w:tcPr>
          <w:p w:rsidR="00CF2CEE" w:rsidRDefault="00CF2CEE">
            <w:pPr>
              <w:spacing w:line="320" w:lineRule="exact"/>
              <w:rPr>
                <w:rFonts w:ascii="宋体"/>
                <w:sz w:val="21"/>
                <w:szCs w:val="21"/>
              </w:rPr>
            </w:pPr>
            <w:r>
              <w:rPr>
                <w:rFonts w:ascii="宋体" w:hAnsi="宋体" w:hint="eastAsia"/>
                <w:sz w:val="21"/>
                <w:szCs w:val="21"/>
              </w:rPr>
              <w:t>严格按照《行政处罚法》、《农业行政处罚程序规定》的规定送达和执行。对被处罚人逾期不履行或拒绝履行行政处罚的，必须按照有关规定履行强制执行申请的职责。对涉嫌犯罪的应当移送公安司法部门。</w:t>
            </w:r>
          </w:p>
        </w:tc>
        <w:tc>
          <w:tcPr>
            <w:tcW w:w="1133" w:type="dxa"/>
            <w:vAlign w:val="center"/>
          </w:tcPr>
          <w:p w:rsidR="00CF2CEE" w:rsidRDefault="00CF2CEE">
            <w:pPr>
              <w:spacing w:line="320" w:lineRule="exact"/>
              <w:rPr>
                <w:rFonts w:ascii="宋体"/>
                <w:sz w:val="21"/>
                <w:szCs w:val="21"/>
              </w:rPr>
            </w:pPr>
            <w:r>
              <w:rPr>
                <w:rFonts w:ascii="宋体" w:hAnsi="宋体" w:hint="eastAsia"/>
                <w:sz w:val="21"/>
                <w:szCs w:val="21"/>
              </w:rPr>
              <w:t>立案机构负责人、案件承办人</w:t>
            </w:r>
          </w:p>
        </w:tc>
      </w:tr>
    </w:tbl>
    <w:p w:rsidR="00CF2CEE" w:rsidRDefault="00CF2CEE">
      <w:pPr>
        <w:rPr>
          <w:rFonts w:ascii="黑体" w:eastAsia="黑体" w:hAnsi="黑体"/>
          <w:bCs/>
          <w:sz w:val="32"/>
          <w:szCs w:val="32"/>
        </w:rPr>
      </w:pPr>
      <w:r>
        <w:rPr>
          <w:rFonts w:ascii="黑体" w:eastAsia="黑体" w:hAnsi="黑体" w:hint="eastAsia"/>
          <w:bCs/>
          <w:sz w:val="32"/>
          <w:szCs w:val="32"/>
        </w:rPr>
        <w:t>附件</w:t>
      </w:r>
    </w:p>
    <w:p w:rsidR="00CF2CEE" w:rsidRPr="000C106D" w:rsidRDefault="00CF2CEE">
      <w:pPr>
        <w:tabs>
          <w:tab w:val="left" w:pos="0"/>
        </w:tabs>
        <w:adjustRightInd w:val="0"/>
        <w:snapToGrid w:val="0"/>
        <w:spacing w:line="500" w:lineRule="exact"/>
        <w:jc w:val="center"/>
        <w:rPr>
          <w:rFonts w:ascii="方正小标宋_GBK" w:eastAsia="方正小标宋_GBK" w:hAnsi="仿宋"/>
          <w:sz w:val="44"/>
          <w:szCs w:val="44"/>
        </w:rPr>
      </w:pPr>
      <w:r w:rsidRPr="000C106D">
        <w:rPr>
          <w:rFonts w:ascii="方正小标宋_GBK" w:eastAsia="方正小标宋_GBK" w:hAnsi="宋体" w:hint="eastAsia"/>
          <w:sz w:val="44"/>
          <w:szCs w:val="44"/>
        </w:rPr>
        <w:t>对农业机械维修经营者不按照规定维修农业机械的处罚</w:t>
      </w:r>
      <w:r w:rsidRPr="000C106D">
        <w:rPr>
          <w:rFonts w:ascii="方正小标宋_GBK" w:eastAsia="方正小标宋_GBK" w:hAnsi="仿宋" w:hint="eastAsia"/>
          <w:sz w:val="44"/>
          <w:szCs w:val="44"/>
        </w:rPr>
        <w:t>流程图</w:t>
      </w:r>
    </w:p>
    <w:p w:rsidR="00CF2CEE" w:rsidRDefault="00CF2CEE">
      <w:pPr>
        <w:tabs>
          <w:tab w:val="left" w:pos="0"/>
        </w:tabs>
        <w:adjustRightInd w:val="0"/>
        <w:snapToGrid w:val="0"/>
        <w:spacing w:line="500" w:lineRule="exact"/>
        <w:jc w:val="center"/>
        <w:rPr>
          <w:rFonts w:ascii="方正小标宋简体" w:eastAsia="方正小标宋简体" w:hAnsi="仿宋"/>
          <w:sz w:val="44"/>
          <w:szCs w:val="44"/>
        </w:rPr>
      </w:pPr>
    </w:p>
    <w:p w:rsidR="00CF2CEE" w:rsidRDefault="00CF2CEE">
      <w:pPr>
        <w:adjustRightInd w:val="0"/>
        <w:snapToGrid w:val="0"/>
        <w:spacing w:line="240" w:lineRule="exact"/>
        <w:rPr>
          <w:rFonts w:ascii="仿宋" w:eastAsia="仿宋" w:hAnsi="仿宋"/>
          <w:sz w:val="32"/>
          <w:szCs w:val="32"/>
        </w:rPr>
      </w:pPr>
    </w:p>
    <w:p w:rsidR="00CF2CEE" w:rsidRDefault="00CF2CEE">
      <w:pPr>
        <w:adjustRightInd w:val="0"/>
        <w:snapToGrid w:val="0"/>
        <w:spacing w:line="240" w:lineRule="exact"/>
        <w:rPr>
          <w:rFonts w:ascii="仿宋" w:eastAsia="仿宋" w:hAnsi="仿宋"/>
          <w:sz w:val="32"/>
          <w:szCs w:val="32"/>
        </w:rPr>
      </w:pPr>
      <w:r>
        <w:rPr>
          <w:noProof/>
        </w:rPr>
        <w:pict>
          <v:rect id="_x0000_s1026" style="position:absolute;left:0;text-align:left;margin-left:1in;margin-top:6.8pt;width:124.1pt;height:47.7pt;z-index:251644416">
            <v:textbox>
              <w:txbxContent>
                <w:p w:rsidR="00CF2CEE" w:rsidRDefault="00CF2CEE">
                  <w:pPr>
                    <w:spacing w:line="420" w:lineRule="exact"/>
                    <w:jc w:val="center"/>
                    <w:rPr>
                      <w:sz w:val="24"/>
                    </w:rPr>
                  </w:pPr>
                  <w:r>
                    <w:rPr>
                      <w:rFonts w:hint="eastAsia"/>
                      <w:sz w:val="24"/>
                    </w:rPr>
                    <w:t>日常监督检查、专项监督检查、上级交办</w:t>
                  </w:r>
                </w:p>
              </w:txbxContent>
            </v:textbox>
          </v:rect>
        </w:pict>
      </w:r>
    </w:p>
    <w:p w:rsidR="00CF2CEE" w:rsidRDefault="00CF2CEE">
      <w:pPr>
        <w:adjustRightInd w:val="0"/>
        <w:snapToGrid w:val="0"/>
        <w:spacing w:line="570" w:lineRule="exact"/>
        <w:rPr>
          <w:rFonts w:ascii="仿宋" w:eastAsia="仿宋" w:hAnsi="仿宋"/>
          <w:sz w:val="32"/>
          <w:szCs w:val="32"/>
        </w:rPr>
      </w:pPr>
      <w:r>
        <w:rPr>
          <w:noProof/>
        </w:rPr>
        <w:pict>
          <v:rect id="_x0000_s1027" style="position:absolute;left:0;text-align:left;margin-left:256.75pt;margin-top:8.55pt;width:124.1pt;height:34.35pt;z-index:251645440">
            <v:textbox>
              <w:txbxContent>
                <w:p w:rsidR="00CF2CEE" w:rsidRDefault="00CF2CEE">
                  <w:pPr>
                    <w:spacing w:line="420" w:lineRule="exact"/>
                    <w:jc w:val="center"/>
                    <w:rPr>
                      <w:sz w:val="24"/>
                    </w:rPr>
                  </w:pPr>
                  <w:r>
                    <w:rPr>
                      <w:rFonts w:hint="eastAsia"/>
                      <w:sz w:val="24"/>
                    </w:rPr>
                    <w:t>举报投诉</w:t>
                  </w:r>
                </w:p>
              </w:txbxContent>
            </v:textbox>
          </v:rect>
        </w:pict>
      </w:r>
    </w:p>
    <w:p w:rsidR="00CF2CEE" w:rsidRDefault="00CF2CEE">
      <w:pPr>
        <w:adjustRightInd w:val="0"/>
        <w:snapToGrid w:val="0"/>
        <w:spacing w:line="570" w:lineRule="exact"/>
        <w:rPr>
          <w:rFonts w:ascii="仿宋" w:eastAsia="仿宋" w:hAnsi="仿宋"/>
        </w:rPr>
      </w:pPr>
      <w:r>
        <w:rPr>
          <w:noProof/>
        </w:rPr>
        <w:pict>
          <v:line id="_x0000_s1028" style="position:absolute;left:0;text-align:left;z-index:251659776" from="318.45pt,14.65pt" to="318.45pt,33.95pt"/>
        </w:pict>
      </w:r>
      <w:r>
        <w:rPr>
          <w:noProof/>
        </w:rPr>
        <w:pict>
          <v:line id="_x0000_s1029" style="position:absolute;left:0;text-align:left;z-index:251657728" from="133.85pt,14.5pt" to="133.85pt,33.8pt"/>
        </w:pict>
      </w:r>
      <w:r>
        <w:rPr>
          <w:rFonts w:ascii="仿宋" w:eastAsia="仿宋" w:hAnsi="仿宋"/>
        </w:rPr>
        <w:t xml:space="preserve"> </w:t>
      </w:r>
    </w:p>
    <w:p w:rsidR="00CF2CEE" w:rsidRDefault="00CF2CEE">
      <w:pPr>
        <w:adjustRightInd w:val="0"/>
        <w:snapToGrid w:val="0"/>
        <w:spacing w:line="570" w:lineRule="exact"/>
        <w:jc w:val="center"/>
        <w:rPr>
          <w:sz w:val="32"/>
          <w:szCs w:val="32"/>
        </w:rPr>
      </w:pPr>
      <w:r>
        <w:rPr>
          <w:noProof/>
        </w:rPr>
        <w:pict>
          <v:shapetype id="_x0000_t202" coordsize="21600,21600" o:spt="202" path="m,l,21600r21600,l21600,xe">
            <v:stroke joinstyle="miter"/>
            <v:path gradientshapeok="t" o:connecttype="rect"/>
          </v:shapetype>
          <v:shape id="文本框 7" o:spid="_x0000_s1030" type="#_x0000_t202" style="position:absolute;left:0;text-align:left;margin-left:170.35pt;margin-top:20.05pt;width:100.2pt;height:34.35pt;z-index:251670016">
            <v:textbox>
              <w:txbxContent>
                <w:p w:rsidR="00CF2CEE" w:rsidRDefault="00CF2CEE" w:rsidP="00D2495D">
                  <w:pPr>
                    <w:spacing w:beforeLines="50"/>
                    <w:jc w:val="center"/>
                    <w:rPr>
                      <w:sz w:val="24"/>
                    </w:rPr>
                  </w:pPr>
                  <w:r>
                    <w:rPr>
                      <w:rFonts w:hint="eastAsia"/>
                      <w:sz w:val="24"/>
                    </w:rPr>
                    <w:t>审查核实</w:t>
                  </w:r>
                </w:p>
              </w:txbxContent>
            </v:textbox>
          </v:shape>
        </w:pict>
      </w:r>
      <w:r>
        <w:rPr>
          <w:noProof/>
        </w:rPr>
        <w:pict>
          <v:line id="直线 8" o:spid="_x0000_s1031" style="position:absolute;left:0;text-align:left;z-index:251658752" from="133.4pt,5.4pt" to="317.65pt,5.4pt"/>
        </w:pict>
      </w:r>
      <w:r>
        <w:rPr>
          <w:noProof/>
        </w:rPr>
        <w:pict>
          <v:line id="直线 9" o:spid="_x0000_s1032" style="position:absolute;left:0;text-align:left;z-index:251654656" from="221.25pt,5.9pt" to="221.25pt,20.05pt">
            <v:stroke endarrow="block"/>
          </v:line>
        </w:pict>
      </w:r>
      <w:r>
        <w:rPr>
          <w:sz w:val="32"/>
          <w:szCs w:val="32"/>
        </w:rPr>
        <w:t xml:space="preserve"> </w:t>
      </w:r>
    </w:p>
    <w:p w:rsidR="00CF2CEE" w:rsidRDefault="00CF2CEE">
      <w:pPr>
        <w:spacing w:line="570" w:lineRule="exact"/>
        <w:rPr>
          <w:sz w:val="32"/>
          <w:szCs w:val="32"/>
        </w:rPr>
      </w:pPr>
      <w:r>
        <w:rPr>
          <w:noProof/>
        </w:rPr>
        <w:pict>
          <v:line id="直线 10" o:spid="_x0000_s1033" style="position:absolute;left:0;text-align:left;z-index:251661824" from="270.55pt,11.15pt" to="317.9pt,11.15pt"/>
        </w:pict>
      </w:r>
      <w:r>
        <w:rPr>
          <w:noProof/>
        </w:rPr>
        <w:pict>
          <v:line id="直线 11" o:spid="_x0000_s1034" style="position:absolute;left:0;text-align:left;z-index:251660800" from="110.8pt,10.75pt" to="170.35pt,10.75pt"/>
        </w:pict>
      </w:r>
      <w:r>
        <w:rPr>
          <w:noProof/>
        </w:rPr>
        <w:pict>
          <v:line id="直线 12" o:spid="_x0000_s1035" style="position:absolute;left:0;text-align:left;flip:x;z-index:251653632" from="318.45pt,10.7pt" to="318.5pt,31.95pt">
            <v:stroke endarrow="block"/>
          </v:line>
        </w:pict>
      </w:r>
      <w:r>
        <w:rPr>
          <w:noProof/>
        </w:rPr>
        <w:pict>
          <v:line id="直线 13" o:spid="_x0000_s1036" style="position:absolute;left:0;text-align:left;z-index:251652608" from="110.25pt,10.55pt" to="110.25pt,34.15pt">
            <v:stroke endarrow="block"/>
          </v:line>
        </w:pict>
      </w:r>
    </w:p>
    <w:p w:rsidR="00CF2CEE" w:rsidRDefault="00CF2CEE">
      <w:pPr>
        <w:spacing w:line="570" w:lineRule="exact"/>
        <w:rPr>
          <w:sz w:val="32"/>
          <w:szCs w:val="32"/>
        </w:rPr>
      </w:pPr>
      <w:r>
        <w:rPr>
          <w:noProof/>
        </w:rPr>
        <w:pict>
          <v:rect id="矩形 14" o:spid="_x0000_s1037" style="position:absolute;left:0;text-align:left;margin-left:279.3pt;margin-top:4.3pt;width:74.95pt;height:26.6pt;z-index:251650560">
            <v:textbox>
              <w:txbxContent>
                <w:p w:rsidR="00CF2CEE" w:rsidRDefault="00CF2CEE">
                  <w:pPr>
                    <w:jc w:val="center"/>
                    <w:rPr>
                      <w:sz w:val="24"/>
                    </w:rPr>
                  </w:pPr>
                  <w:r>
                    <w:rPr>
                      <w:rFonts w:hint="eastAsia"/>
                      <w:sz w:val="24"/>
                    </w:rPr>
                    <w:t>不予立案</w:t>
                  </w:r>
                </w:p>
              </w:txbxContent>
            </v:textbox>
          </v:rect>
        </w:pict>
      </w:r>
      <w:r>
        <w:rPr>
          <w:noProof/>
        </w:rPr>
        <w:pict>
          <v:rect id="矩形 15" o:spid="_x0000_s1038" style="position:absolute;left:0;text-align:left;margin-left:72.8pt;margin-top:6.65pt;width:75.85pt;height:27.4pt;z-index:251646464">
            <v:textbox>
              <w:txbxContent>
                <w:p w:rsidR="00CF2CEE" w:rsidRDefault="00CF2CEE">
                  <w:pPr>
                    <w:jc w:val="center"/>
                    <w:rPr>
                      <w:sz w:val="24"/>
                    </w:rPr>
                  </w:pPr>
                  <w:r>
                    <w:rPr>
                      <w:rFonts w:hint="eastAsia"/>
                      <w:sz w:val="24"/>
                    </w:rPr>
                    <w:t>立案</w:t>
                  </w:r>
                </w:p>
              </w:txbxContent>
            </v:textbox>
          </v:rect>
        </w:pict>
      </w:r>
    </w:p>
    <w:p w:rsidR="00CF2CEE" w:rsidRDefault="00CF2CEE">
      <w:pPr>
        <w:spacing w:line="570" w:lineRule="exact"/>
        <w:rPr>
          <w:sz w:val="32"/>
          <w:szCs w:val="32"/>
        </w:rPr>
      </w:pPr>
      <w:r>
        <w:rPr>
          <w:noProof/>
        </w:rPr>
        <w:pict>
          <v:shape id="文本框 16" o:spid="_x0000_s1039" type="#_x0000_t202" style="position:absolute;left:0;text-align:left;margin-left:250.35pt;margin-top:19.25pt;width:155.25pt;height:32.25pt;z-index:251668992" strokeweight=".5pt">
            <v:textbox inset="2.8pt,2.8pt,2.8pt,2.8pt">
              <w:txbxContent>
                <w:p w:rsidR="00CF2CEE" w:rsidRDefault="00CF2CEE" w:rsidP="00D2495D">
                  <w:pPr>
                    <w:spacing w:beforeLines="50"/>
                    <w:jc w:val="center"/>
                    <w:rPr>
                      <w:sz w:val="24"/>
                    </w:rPr>
                  </w:pPr>
                  <w:r>
                    <w:rPr>
                      <w:rFonts w:hint="eastAsia"/>
                      <w:sz w:val="24"/>
                    </w:rPr>
                    <w:t>告知</w:t>
                  </w:r>
                  <w:r>
                    <w:rPr>
                      <w:rFonts w:cs="宋体" w:hint="eastAsia"/>
                      <w:kern w:val="0"/>
                      <w:sz w:val="24"/>
                      <w:szCs w:val="24"/>
                    </w:rPr>
                    <w:t>举报投诉人</w:t>
                  </w:r>
                  <w:r>
                    <w:rPr>
                      <w:rFonts w:hint="eastAsia"/>
                      <w:sz w:val="24"/>
                    </w:rPr>
                    <w:t>并说明理由</w:t>
                  </w:r>
                </w:p>
              </w:txbxContent>
            </v:textbox>
          </v:shape>
        </w:pict>
      </w:r>
      <w:r>
        <w:rPr>
          <w:noProof/>
        </w:rPr>
        <w:pict>
          <v:shapetype id="_x0000_t32" coordsize="21600,21600" o:spt="32" o:oned="t" path="m,l21600,21600e" filled="f">
            <v:path arrowok="t" fillok="f" o:connecttype="none"/>
            <o:lock v:ext="edit" shapetype="t"/>
          </v:shapetype>
          <v:shape id="自选图形 17" o:spid="_x0000_s1040" type="#_x0000_t32" style="position:absolute;left:0;text-align:left;margin-left:317.65pt;margin-top:2.4pt;width:0;height:16.85pt;z-index:251667968" strokeweight="1pt">
            <v:stroke endarrow="block"/>
          </v:shape>
        </w:pict>
      </w:r>
      <w:r>
        <w:rPr>
          <w:noProof/>
        </w:rPr>
        <w:pict>
          <v:line id="直线 18" o:spid="_x0000_s1041" style="position:absolute;left:0;text-align:left;z-index:251651584" from="110.55pt,5.25pt" to="110.55pt,103.9pt">
            <v:stroke endarrow="block"/>
          </v:line>
        </w:pict>
      </w:r>
    </w:p>
    <w:p w:rsidR="00CF2CEE" w:rsidRDefault="00CF2CEE">
      <w:pPr>
        <w:spacing w:line="570" w:lineRule="exact"/>
        <w:rPr>
          <w:sz w:val="32"/>
          <w:szCs w:val="32"/>
        </w:rPr>
      </w:pPr>
    </w:p>
    <w:p w:rsidR="00CF2CEE" w:rsidRDefault="00CF2CEE">
      <w:pPr>
        <w:spacing w:line="570" w:lineRule="exact"/>
        <w:rPr>
          <w:sz w:val="32"/>
          <w:szCs w:val="32"/>
        </w:rPr>
      </w:pPr>
      <w:r>
        <w:rPr>
          <w:noProof/>
        </w:rPr>
        <w:pict>
          <v:rect id="矩形 19" o:spid="_x0000_s1042" style="position:absolute;left:0;text-align:left;margin-left:209.85pt;margin-top:20.6pt;width:247.65pt;height:69.1pt;z-index:251648512">
            <v:textbox>
              <w:txbxContent>
                <w:p w:rsidR="00CF2CEE" w:rsidRDefault="00CF2CEE">
                  <w:pPr>
                    <w:rPr>
                      <w:sz w:val="24"/>
                    </w:rPr>
                  </w:pPr>
                  <w:r>
                    <w:rPr>
                      <w:rFonts w:hint="eastAsia"/>
                      <w:sz w:val="24"/>
                    </w:rPr>
                    <w:t>作出行政处罚决定之前，应当告知当事人作出行政处罚决定的事实、理由及依据，并告知当事人依法享有的权利。</w:t>
                  </w:r>
                </w:p>
              </w:txbxContent>
            </v:textbox>
          </v:rect>
        </w:pict>
      </w:r>
    </w:p>
    <w:p w:rsidR="00CF2CEE" w:rsidRDefault="00CF2CEE">
      <w:pPr>
        <w:spacing w:line="570" w:lineRule="exact"/>
        <w:rPr>
          <w:sz w:val="32"/>
          <w:szCs w:val="32"/>
        </w:rPr>
      </w:pPr>
      <w:r>
        <w:rPr>
          <w:noProof/>
        </w:rPr>
        <w:pict>
          <v:rect id="矩形 20" o:spid="_x0000_s1043" style="position:absolute;left:0;text-align:left;margin-left:66.5pt;margin-top:19.8pt;width:89.35pt;height:30.05pt;z-index:251647488">
            <v:textbox>
              <w:txbxContent>
                <w:p w:rsidR="00CF2CEE" w:rsidRDefault="00CF2CEE" w:rsidP="00D2495D">
                  <w:pPr>
                    <w:spacing w:beforeLines="20"/>
                    <w:jc w:val="center"/>
                    <w:rPr>
                      <w:sz w:val="24"/>
                    </w:rPr>
                  </w:pPr>
                  <w:r>
                    <w:rPr>
                      <w:rFonts w:hint="eastAsia"/>
                      <w:sz w:val="24"/>
                    </w:rPr>
                    <w:t>调查取证</w:t>
                  </w:r>
                </w:p>
              </w:txbxContent>
            </v:textbox>
          </v:rect>
        </w:pict>
      </w:r>
    </w:p>
    <w:p w:rsidR="00CF2CEE" w:rsidRDefault="00CF2CEE">
      <w:pPr>
        <w:spacing w:line="570" w:lineRule="exact"/>
        <w:rPr>
          <w:sz w:val="32"/>
          <w:szCs w:val="32"/>
        </w:rPr>
      </w:pPr>
      <w:bookmarkStart w:id="0" w:name="_GoBack"/>
      <w:bookmarkEnd w:id="0"/>
      <w:r>
        <w:rPr>
          <w:noProof/>
        </w:rPr>
        <w:pict>
          <v:line id="直线 21" o:spid="_x0000_s1044" style="position:absolute;left:0;text-align:left;rotation:-90;z-index:251666944" from="181.75pt,-19.85pt" to="181.75pt,32.6pt">
            <v:stroke endarrow="block"/>
          </v:line>
        </w:pict>
      </w:r>
    </w:p>
    <w:p w:rsidR="00CF2CEE" w:rsidRDefault="00CF2CEE">
      <w:pPr>
        <w:spacing w:line="570" w:lineRule="exact"/>
        <w:rPr>
          <w:sz w:val="32"/>
          <w:szCs w:val="32"/>
        </w:rPr>
      </w:pPr>
      <w:r>
        <w:rPr>
          <w:noProof/>
        </w:rPr>
        <w:pict>
          <v:line id="直线 23" o:spid="_x0000_s1045" style="position:absolute;left:0;text-align:left;z-index:251664896" from="332.4pt,3.95pt" to="332.4pt,32.3pt"/>
        </w:pict>
      </w:r>
    </w:p>
    <w:p w:rsidR="00CF2CEE" w:rsidRDefault="00CF2CEE">
      <w:pPr>
        <w:spacing w:line="570" w:lineRule="exact"/>
        <w:rPr>
          <w:sz w:val="32"/>
          <w:szCs w:val="32"/>
        </w:rPr>
      </w:pPr>
      <w:r>
        <w:rPr>
          <w:noProof/>
        </w:rPr>
        <w:pict>
          <v:line id="直线 24" o:spid="_x0000_s1046" style="position:absolute;left:0;text-align:left;flip:y;z-index:251662848" from="223.15pt,3.4pt" to="333pt,4.15pt"/>
        </w:pict>
      </w:r>
      <w:r>
        <w:rPr>
          <w:noProof/>
        </w:rPr>
        <w:pict>
          <v:line id="直线 25" o:spid="_x0000_s1047" style="position:absolute;left:0;text-align:left;z-index:251655680" from="223.15pt,4.15pt" to="223.15pt,27.75pt">
            <v:stroke endarrow="block"/>
          </v:line>
        </w:pict>
      </w:r>
      <w:r>
        <w:rPr>
          <w:noProof/>
        </w:rPr>
        <w:pict>
          <v:rect id="矩形 26" o:spid="_x0000_s1048" style="position:absolute;left:0;text-align:left;margin-left:87.5pt;margin-top:27.55pt;width:269.7pt;height:49.45pt;z-index:251649536">
            <v:textbox>
              <w:txbxContent>
                <w:p w:rsidR="00CF2CEE" w:rsidRDefault="00CF2CEE">
                  <w:pPr>
                    <w:rPr>
                      <w:sz w:val="24"/>
                    </w:rPr>
                  </w:pPr>
                  <w:r>
                    <w:rPr>
                      <w:rFonts w:hint="eastAsia"/>
                      <w:sz w:val="24"/>
                    </w:rPr>
                    <w:t>对案件事实和适用法律问题进行认定，依法作出行政处罚决定，制作处罚决定书。</w:t>
                  </w:r>
                </w:p>
              </w:txbxContent>
            </v:textbox>
          </v:rect>
        </w:pict>
      </w:r>
    </w:p>
    <w:p w:rsidR="00CF2CEE" w:rsidRDefault="00CF2CEE">
      <w:pPr>
        <w:spacing w:line="570" w:lineRule="exact"/>
        <w:rPr>
          <w:sz w:val="32"/>
          <w:szCs w:val="32"/>
        </w:rPr>
      </w:pPr>
    </w:p>
    <w:p w:rsidR="00CF2CEE" w:rsidRDefault="00CF2CEE">
      <w:pPr>
        <w:spacing w:line="570" w:lineRule="exact"/>
        <w:rPr>
          <w:sz w:val="32"/>
          <w:szCs w:val="32"/>
        </w:rPr>
      </w:pPr>
      <w:r>
        <w:rPr>
          <w:noProof/>
        </w:rPr>
        <w:pict>
          <v:line id="直线 27" o:spid="_x0000_s1049" style="position:absolute;left:0;text-align:left;z-index:251665920" from="222.55pt,19.75pt" to="222.55pt,47.7pt"/>
        </w:pict>
      </w:r>
      <w:r>
        <w:rPr>
          <w:sz w:val="32"/>
          <w:szCs w:val="32"/>
        </w:rPr>
        <w:tab/>
      </w:r>
    </w:p>
    <w:p w:rsidR="00CF2CEE" w:rsidRDefault="00CF2CEE">
      <w:pPr>
        <w:spacing w:line="570" w:lineRule="exact"/>
        <w:rPr>
          <w:sz w:val="32"/>
          <w:szCs w:val="32"/>
        </w:rPr>
      </w:pPr>
      <w:r>
        <w:rPr>
          <w:noProof/>
        </w:rPr>
        <w:pict>
          <v:line id="直线 29" o:spid="_x0000_s1050" style="position:absolute;left:0;text-align:left;z-index:251656704" from="337.8pt,19.2pt" to="337.8pt,66.65pt">
            <v:stroke endarrow="block"/>
          </v:line>
        </w:pict>
      </w:r>
      <w:r>
        <w:rPr>
          <w:noProof/>
        </w:rPr>
        <w:pict>
          <v:line id="直线 6" o:spid="_x0000_s1051" style="position:absolute;left:0;text-align:left;z-index:251643392" from="121.4pt,19.2pt" to="121.45pt,63.15pt">
            <v:stroke endarrow="block"/>
          </v:line>
        </w:pict>
      </w:r>
      <w:r>
        <w:rPr>
          <w:noProof/>
        </w:rPr>
        <w:pict>
          <v:line id="_x0000_s1052" style="position:absolute;left:0;text-align:left;z-index:251663872" from="122.35pt,19.2pt" to="337.8pt,19.2pt"/>
        </w:pict>
      </w:r>
    </w:p>
    <w:p w:rsidR="00CF2CEE" w:rsidRDefault="00CF2CEE">
      <w:pPr>
        <w:spacing w:line="570" w:lineRule="exact"/>
        <w:rPr>
          <w:sz w:val="32"/>
          <w:szCs w:val="32"/>
        </w:rPr>
      </w:pPr>
    </w:p>
    <w:p w:rsidR="00CF2CEE" w:rsidRDefault="00CF2CEE">
      <w:pPr>
        <w:spacing w:line="570" w:lineRule="exact"/>
        <w:rPr>
          <w:sz w:val="32"/>
          <w:szCs w:val="32"/>
        </w:rPr>
      </w:pPr>
      <w:r>
        <w:rPr>
          <w:noProof/>
        </w:rPr>
        <w:pict>
          <v:shape id="文本框 31" o:spid="_x0000_s1053" type="#_x0000_t202" style="position:absolute;left:0;text-align:left;margin-left:66.5pt;margin-top:6.15pt;width:109.8pt;height:40.5pt;z-index:251671040" strokeweight=".25pt">
            <v:textbox inset="2.8pt,2.8pt,2.8pt,2.8pt">
              <w:txbxContent>
                <w:p w:rsidR="00CF2CEE" w:rsidRDefault="00CF2CEE">
                  <w:pPr>
                    <w:spacing w:line="560" w:lineRule="exact"/>
                    <w:jc w:val="center"/>
                    <w:rPr>
                      <w:color w:val="0070C0"/>
                    </w:rPr>
                  </w:pPr>
                  <w:r>
                    <w:rPr>
                      <w:rFonts w:hint="eastAsia"/>
                      <w:sz w:val="24"/>
                    </w:rPr>
                    <w:t>送达当事人</w:t>
                  </w:r>
                </w:p>
              </w:txbxContent>
            </v:textbox>
          </v:shape>
        </w:pict>
      </w:r>
      <w:r>
        <w:rPr>
          <w:noProof/>
        </w:rPr>
        <w:pict>
          <v:shape id="_x0000_s1054" type="#_x0000_t202" style="position:absolute;left:0;text-align:left;margin-left:289.35pt;margin-top:9.65pt;width:107.45pt;height:40.65pt;z-index:251672064" strokeweight=".5pt">
            <v:textbox inset="2.8pt,2.8pt,2.8pt,2.8pt">
              <w:txbxContent>
                <w:p w:rsidR="00CF2CEE" w:rsidRDefault="00CF2CEE" w:rsidP="004B0B56">
                  <w:pPr>
                    <w:spacing w:line="560" w:lineRule="exact"/>
                    <w:ind w:firstLineChars="100" w:firstLine="31680"/>
                    <w:rPr>
                      <w:color w:val="0070C0"/>
                    </w:rPr>
                  </w:pPr>
                  <w:r>
                    <w:rPr>
                      <w:rFonts w:hint="eastAsia"/>
                      <w:sz w:val="24"/>
                    </w:rPr>
                    <w:t>公示执法文书</w:t>
                  </w:r>
                </w:p>
              </w:txbxContent>
            </v:textbox>
          </v:shape>
        </w:pict>
      </w:r>
    </w:p>
    <w:p w:rsidR="00CF2CEE" w:rsidRDefault="00CF2CEE">
      <w:pPr>
        <w:spacing w:line="570" w:lineRule="exact"/>
        <w:rPr>
          <w:rFonts w:ascii="宋体" w:cs="宋体"/>
          <w:sz w:val="32"/>
          <w:szCs w:val="32"/>
        </w:rPr>
      </w:pPr>
    </w:p>
    <w:p w:rsidR="00CF2CEE" w:rsidRDefault="00CF2CEE">
      <w:pPr>
        <w:spacing w:line="570" w:lineRule="exact"/>
        <w:rPr>
          <w:rFonts w:ascii="黑体" w:eastAsia="黑体" w:hAnsi="黑体" w:cs="宋体"/>
          <w:sz w:val="32"/>
          <w:szCs w:val="32"/>
        </w:rPr>
      </w:pPr>
    </w:p>
    <w:p w:rsidR="00CF2CEE" w:rsidRDefault="00CF2CEE">
      <w:pPr>
        <w:adjustRightInd w:val="0"/>
        <w:snapToGrid w:val="0"/>
        <w:spacing w:line="240" w:lineRule="exact"/>
      </w:pPr>
    </w:p>
    <w:sectPr w:rsidR="00CF2CEE" w:rsidSect="002D62E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709" w:gutter="0"/>
      <w:pgNumType w:fmt="numberInDash" w:start="1"/>
      <w:cols w:space="425"/>
      <w:docGrid w:type="lines" w:linePitch="408"/>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CEE" w:rsidRDefault="00CF2CEE" w:rsidP="002D62EC">
      <w:r>
        <w:separator/>
      </w:r>
    </w:p>
  </w:endnote>
  <w:endnote w:type="continuationSeparator" w:id="0">
    <w:p w:rsidR="00CF2CEE" w:rsidRDefault="00CF2CEE" w:rsidP="002D62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书宋_GBK">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rsidP="00914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- 4 -</w:t>
    </w:r>
    <w:r>
      <w:rPr>
        <w:rStyle w:val="PageNumber"/>
      </w:rPr>
      <w:fldChar w:fldCharType="end"/>
    </w:r>
  </w:p>
  <w:p w:rsidR="00CF2CEE" w:rsidRDefault="00CF2CEE">
    <w:pPr>
      <w:pStyle w:val="Footer"/>
      <w:rPr>
        <w:rFonts w:ascii="仿宋" w:eastAsia="仿宋" w:hAnsi="仿宋"/>
        <w:sz w:val="28"/>
        <w:szCs w:val="28"/>
      </w:rPr>
    </w:pPr>
  </w:p>
  <w:p w:rsidR="00CF2CEE" w:rsidRDefault="00CF2C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rsidP="00914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- 5 -</w:t>
    </w:r>
    <w:r>
      <w:rPr>
        <w:rStyle w:val="PageNumber"/>
      </w:rPr>
      <w:fldChar w:fldCharType="end"/>
    </w:r>
  </w:p>
  <w:p w:rsidR="00CF2CEE" w:rsidRDefault="00CF2CEE">
    <w:pPr>
      <w:pStyle w:val="Footer"/>
      <w:jc w:val="right"/>
      <w:rPr>
        <w:rFonts w:ascii="仿宋" w:eastAsia="仿宋" w:hAnsi="仿宋"/>
        <w:sz w:val="28"/>
        <w:szCs w:val="28"/>
      </w:rPr>
    </w:pPr>
  </w:p>
  <w:p w:rsidR="00CF2CEE" w:rsidRDefault="00CF2C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CEE" w:rsidRDefault="00CF2CEE" w:rsidP="002D62EC">
      <w:r>
        <w:separator/>
      </w:r>
    </w:p>
  </w:footnote>
  <w:footnote w:type="continuationSeparator" w:id="0">
    <w:p w:rsidR="00CF2CEE" w:rsidRDefault="00CF2CEE" w:rsidP="002D6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CEE" w:rsidRDefault="00CF2CEE">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evenAndOddHeaders/>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464"/>
    <w:rsid w:val="00002585"/>
    <w:rsid w:val="00005411"/>
    <w:rsid w:val="00015518"/>
    <w:rsid w:val="00030D96"/>
    <w:rsid w:val="00047082"/>
    <w:rsid w:val="00047294"/>
    <w:rsid w:val="00047B8B"/>
    <w:rsid w:val="00055A46"/>
    <w:rsid w:val="00055FDE"/>
    <w:rsid w:val="00057ABF"/>
    <w:rsid w:val="000A1A69"/>
    <w:rsid w:val="000A3E39"/>
    <w:rsid w:val="000B4464"/>
    <w:rsid w:val="000C106D"/>
    <w:rsid w:val="000D46BD"/>
    <w:rsid w:val="000D79AF"/>
    <w:rsid w:val="000E0847"/>
    <w:rsid w:val="001010ED"/>
    <w:rsid w:val="00111C03"/>
    <w:rsid w:val="001123F1"/>
    <w:rsid w:val="0011725A"/>
    <w:rsid w:val="00127090"/>
    <w:rsid w:val="00140E64"/>
    <w:rsid w:val="00143778"/>
    <w:rsid w:val="00170EAD"/>
    <w:rsid w:val="001B0369"/>
    <w:rsid w:val="001B6DCA"/>
    <w:rsid w:val="001C1C77"/>
    <w:rsid w:val="001D4119"/>
    <w:rsid w:val="001D5E64"/>
    <w:rsid w:val="00204731"/>
    <w:rsid w:val="00217ADB"/>
    <w:rsid w:val="00224B01"/>
    <w:rsid w:val="00233A1F"/>
    <w:rsid w:val="00266F11"/>
    <w:rsid w:val="00270AE7"/>
    <w:rsid w:val="00274784"/>
    <w:rsid w:val="00297E99"/>
    <w:rsid w:val="002A71DC"/>
    <w:rsid w:val="002B64B1"/>
    <w:rsid w:val="002D16E5"/>
    <w:rsid w:val="002D62EC"/>
    <w:rsid w:val="002D654B"/>
    <w:rsid w:val="00304A02"/>
    <w:rsid w:val="0031453D"/>
    <w:rsid w:val="00316B4F"/>
    <w:rsid w:val="00320D02"/>
    <w:rsid w:val="0032417F"/>
    <w:rsid w:val="00341AD6"/>
    <w:rsid w:val="00352153"/>
    <w:rsid w:val="003829B5"/>
    <w:rsid w:val="003A46F2"/>
    <w:rsid w:val="003C667D"/>
    <w:rsid w:val="003C707C"/>
    <w:rsid w:val="003E3EC4"/>
    <w:rsid w:val="003E5A37"/>
    <w:rsid w:val="003F24D5"/>
    <w:rsid w:val="0040183B"/>
    <w:rsid w:val="004043EB"/>
    <w:rsid w:val="00405090"/>
    <w:rsid w:val="00421E12"/>
    <w:rsid w:val="00434B73"/>
    <w:rsid w:val="00450FD9"/>
    <w:rsid w:val="004775D5"/>
    <w:rsid w:val="00490581"/>
    <w:rsid w:val="004B0B56"/>
    <w:rsid w:val="004B4C2C"/>
    <w:rsid w:val="004C307D"/>
    <w:rsid w:val="004C4AC2"/>
    <w:rsid w:val="004D01A6"/>
    <w:rsid w:val="004E0D22"/>
    <w:rsid w:val="00537913"/>
    <w:rsid w:val="00567D89"/>
    <w:rsid w:val="00571002"/>
    <w:rsid w:val="0058448A"/>
    <w:rsid w:val="005866E3"/>
    <w:rsid w:val="005966EF"/>
    <w:rsid w:val="005B51F5"/>
    <w:rsid w:val="005C79AF"/>
    <w:rsid w:val="005D21B0"/>
    <w:rsid w:val="005E222A"/>
    <w:rsid w:val="005E65AD"/>
    <w:rsid w:val="0061125F"/>
    <w:rsid w:val="006141F2"/>
    <w:rsid w:val="00635154"/>
    <w:rsid w:val="0064492E"/>
    <w:rsid w:val="00666FC4"/>
    <w:rsid w:val="006B3908"/>
    <w:rsid w:val="006B716C"/>
    <w:rsid w:val="006D3F99"/>
    <w:rsid w:val="006D5D49"/>
    <w:rsid w:val="006E2BF8"/>
    <w:rsid w:val="006F72E9"/>
    <w:rsid w:val="00732808"/>
    <w:rsid w:val="007462F0"/>
    <w:rsid w:val="007510AC"/>
    <w:rsid w:val="007733CF"/>
    <w:rsid w:val="007816A1"/>
    <w:rsid w:val="007A1FB3"/>
    <w:rsid w:val="007A30DB"/>
    <w:rsid w:val="007A540C"/>
    <w:rsid w:val="007C15D2"/>
    <w:rsid w:val="007E4108"/>
    <w:rsid w:val="007E6DC5"/>
    <w:rsid w:val="007F7446"/>
    <w:rsid w:val="00800C46"/>
    <w:rsid w:val="008156CF"/>
    <w:rsid w:val="008735F4"/>
    <w:rsid w:val="00873CA4"/>
    <w:rsid w:val="00875478"/>
    <w:rsid w:val="008A44A2"/>
    <w:rsid w:val="008B16ED"/>
    <w:rsid w:val="008B1FC8"/>
    <w:rsid w:val="008C1B85"/>
    <w:rsid w:val="008E28A3"/>
    <w:rsid w:val="00904598"/>
    <w:rsid w:val="00913C4E"/>
    <w:rsid w:val="00914FAD"/>
    <w:rsid w:val="009224D0"/>
    <w:rsid w:val="0093768C"/>
    <w:rsid w:val="009407C8"/>
    <w:rsid w:val="00962E7B"/>
    <w:rsid w:val="00994A55"/>
    <w:rsid w:val="009A180C"/>
    <w:rsid w:val="009A34CA"/>
    <w:rsid w:val="009E4BF0"/>
    <w:rsid w:val="009E519C"/>
    <w:rsid w:val="009F369B"/>
    <w:rsid w:val="009F3E84"/>
    <w:rsid w:val="00A00D07"/>
    <w:rsid w:val="00A5425C"/>
    <w:rsid w:val="00A54BFA"/>
    <w:rsid w:val="00A750B9"/>
    <w:rsid w:val="00A805C7"/>
    <w:rsid w:val="00A909A7"/>
    <w:rsid w:val="00A9397A"/>
    <w:rsid w:val="00AF3A42"/>
    <w:rsid w:val="00B130D9"/>
    <w:rsid w:val="00B25FBB"/>
    <w:rsid w:val="00B41442"/>
    <w:rsid w:val="00B431F1"/>
    <w:rsid w:val="00B6706E"/>
    <w:rsid w:val="00B745C6"/>
    <w:rsid w:val="00B81D27"/>
    <w:rsid w:val="00BC7088"/>
    <w:rsid w:val="00BE37EC"/>
    <w:rsid w:val="00BE4471"/>
    <w:rsid w:val="00BE645F"/>
    <w:rsid w:val="00BF3242"/>
    <w:rsid w:val="00C06E21"/>
    <w:rsid w:val="00C1433F"/>
    <w:rsid w:val="00C143FA"/>
    <w:rsid w:val="00C25C50"/>
    <w:rsid w:val="00C26BB3"/>
    <w:rsid w:val="00C3654D"/>
    <w:rsid w:val="00C37955"/>
    <w:rsid w:val="00C40B6F"/>
    <w:rsid w:val="00C43CC9"/>
    <w:rsid w:val="00C63A2E"/>
    <w:rsid w:val="00C6681A"/>
    <w:rsid w:val="00C67274"/>
    <w:rsid w:val="00C71942"/>
    <w:rsid w:val="00CB697F"/>
    <w:rsid w:val="00CC27E5"/>
    <w:rsid w:val="00CC49B7"/>
    <w:rsid w:val="00CC53F4"/>
    <w:rsid w:val="00CD0F1C"/>
    <w:rsid w:val="00CD5E7C"/>
    <w:rsid w:val="00CF2CEE"/>
    <w:rsid w:val="00D05CAC"/>
    <w:rsid w:val="00D2495D"/>
    <w:rsid w:val="00D60B24"/>
    <w:rsid w:val="00D77498"/>
    <w:rsid w:val="00D8500D"/>
    <w:rsid w:val="00DA1029"/>
    <w:rsid w:val="00DE1422"/>
    <w:rsid w:val="00DE33E9"/>
    <w:rsid w:val="00DE6CF0"/>
    <w:rsid w:val="00E27321"/>
    <w:rsid w:val="00E3197F"/>
    <w:rsid w:val="00E67960"/>
    <w:rsid w:val="00E85953"/>
    <w:rsid w:val="00E90ACE"/>
    <w:rsid w:val="00E971F7"/>
    <w:rsid w:val="00EA6132"/>
    <w:rsid w:val="00EB42CD"/>
    <w:rsid w:val="00EC70A3"/>
    <w:rsid w:val="00ED162F"/>
    <w:rsid w:val="00EF03A8"/>
    <w:rsid w:val="00EF414E"/>
    <w:rsid w:val="00F1135C"/>
    <w:rsid w:val="00F11B95"/>
    <w:rsid w:val="00F13E11"/>
    <w:rsid w:val="00F356B8"/>
    <w:rsid w:val="00F37175"/>
    <w:rsid w:val="00F53B97"/>
    <w:rsid w:val="00FA7208"/>
    <w:rsid w:val="13C46BF8"/>
    <w:rsid w:val="788B3D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2EC"/>
    <w:pPr>
      <w:widowControl w:val="0"/>
      <w:jc w:val="both"/>
    </w:pPr>
    <w:rPr>
      <w:rFonts w:ascii="Times New Roman" w:hAnsi="Times New Roman"/>
      <w:sz w:val="30"/>
      <w:szCs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62EC"/>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2D62EC"/>
    <w:rPr>
      <w:rFonts w:ascii="Times New Roman" w:hAnsi="Times New Roman" w:cs="Times New Roman"/>
      <w:sz w:val="18"/>
      <w:szCs w:val="18"/>
    </w:rPr>
  </w:style>
  <w:style w:type="paragraph" w:styleId="Header">
    <w:name w:val="header"/>
    <w:basedOn w:val="Normal"/>
    <w:link w:val="HeaderChar"/>
    <w:uiPriority w:val="99"/>
    <w:rsid w:val="002D62E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2D62EC"/>
    <w:rPr>
      <w:rFonts w:ascii="Times New Roman" w:hAnsi="Times New Roman" w:cs="Times New Roman"/>
      <w:sz w:val="18"/>
      <w:szCs w:val="18"/>
    </w:rPr>
  </w:style>
  <w:style w:type="paragraph" w:styleId="NormalWeb">
    <w:name w:val="Normal (Web)"/>
    <w:basedOn w:val="Normal"/>
    <w:uiPriority w:val="99"/>
    <w:rsid w:val="002D62EC"/>
    <w:pPr>
      <w:widowControl/>
      <w:spacing w:before="100" w:beforeAutospacing="1" w:after="100" w:afterAutospacing="1"/>
      <w:jc w:val="left"/>
    </w:pPr>
    <w:rPr>
      <w:rFonts w:ascii="宋体" w:hAnsi="宋体" w:cs="宋体"/>
      <w:kern w:val="0"/>
      <w:sz w:val="24"/>
      <w:szCs w:val="24"/>
    </w:rPr>
  </w:style>
  <w:style w:type="character" w:customStyle="1" w:styleId="info1">
    <w:name w:val="info1"/>
    <w:uiPriority w:val="99"/>
    <w:rsid w:val="002D62EC"/>
    <w:rPr>
      <w:spacing w:val="15"/>
      <w:sz w:val="21"/>
    </w:rPr>
  </w:style>
  <w:style w:type="paragraph" w:customStyle="1" w:styleId="p0">
    <w:name w:val="p0"/>
    <w:basedOn w:val="Normal"/>
    <w:uiPriority w:val="99"/>
    <w:rsid w:val="002D62EC"/>
    <w:pPr>
      <w:widowControl/>
    </w:pPr>
    <w:rPr>
      <w:kern w:val="0"/>
      <w:sz w:val="21"/>
      <w:szCs w:val="21"/>
    </w:rPr>
  </w:style>
  <w:style w:type="character" w:styleId="PageNumber">
    <w:name w:val="page number"/>
    <w:basedOn w:val="DefaultParagraphFont"/>
    <w:uiPriority w:val="99"/>
    <w:rsid w:val="004B0B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388</Words>
  <Characters>2215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雨林木风</cp:lastModifiedBy>
  <cp:revision>154</cp:revision>
  <dcterms:created xsi:type="dcterms:W3CDTF">2017-09-04T08:14:00Z</dcterms:created>
  <dcterms:modified xsi:type="dcterms:W3CDTF">2017-12-12T08:45:00Z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