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pStyle w:val="2"/>
        <w:spacing w:line="241" w:lineRule="auto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-45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5"/>
          <w:sz w:val="44"/>
          <w:szCs w:val="44"/>
          <w:lang w:eastAsia="zh-CN"/>
        </w:rPr>
        <w:t>融安县大将镇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5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5"/>
          <w:sz w:val="44"/>
          <w:szCs w:val="44"/>
        </w:rPr>
        <w:t>农业产业强镇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5"/>
          <w:sz w:val="44"/>
          <w:szCs w:val="44"/>
          <w:lang w:eastAsia="zh-CN"/>
        </w:rPr>
        <w:t>建设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5"/>
          <w:sz w:val="44"/>
          <w:szCs w:val="44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5"/>
          <w:sz w:val="44"/>
          <w:szCs w:val="44"/>
        </w:rPr>
        <w:t>实施方案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rPr>
          <w:rFonts w:hint="default" w:ascii="Times New Roman" w:hAnsi="Times New Roman" w:eastAsia="方正小标宋简体" w:cs="Times New Roman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rPr>
          <w:rFonts w:hint="default" w:ascii="Times New Roman" w:hAnsi="Times New Roman" w:eastAsia="方正小标宋简体" w:cs="Times New Roman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both"/>
        <w:textAlignment w:val="baseline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both"/>
        <w:textAlignment w:val="baseline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both"/>
        <w:textAlignment w:val="baseline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9"/>
          <w:sz w:val="32"/>
          <w:szCs w:val="32"/>
        </w:rPr>
        <w:t>柳州市</w:t>
      </w:r>
      <w:r>
        <w:rPr>
          <w:rFonts w:hint="eastAsia" w:ascii="仿宋_GB2312" w:hAnsi="仿宋_GB2312" w:eastAsia="仿宋_GB2312" w:cs="仿宋_GB2312"/>
          <w:spacing w:val="-29"/>
          <w:sz w:val="32"/>
          <w:szCs w:val="32"/>
          <w:lang w:val="en-US" w:eastAsia="zh-CN"/>
        </w:rPr>
        <w:t>融安县</w:t>
      </w:r>
      <w:r>
        <w:rPr>
          <w:rFonts w:hint="eastAsia" w:ascii="仿宋_GB2312" w:hAnsi="仿宋_GB2312" w:eastAsia="仿宋_GB2312" w:cs="仿宋_GB2312"/>
          <w:spacing w:val="-29"/>
          <w:sz w:val="32"/>
          <w:szCs w:val="32"/>
        </w:rPr>
        <w:t>人民政府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5" w:type="default"/>
          <w:pgSz w:w="11560" w:h="16490"/>
          <w:pgMar w:top="1401" w:right="1470" w:bottom="1263" w:left="1734" w:header="0" w:footer="1015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20" w:firstLineChars="200"/>
        <w:jc w:val="left"/>
        <w:textAlignment w:val="baseline"/>
        <w:rPr>
          <w:rFonts w:hint="default" w:ascii="Times New Roman" w:hAnsi="Times New Roman" w:eastAsia="仿宋_GB2312" w:cs="Times New Roman"/>
          <w:spacing w:val="-5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20" w:firstLineChars="200"/>
        <w:jc w:val="left"/>
        <w:textAlignment w:val="baseline"/>
        <w:rPr>
          <w:rFonts w:hint="default" w:ascii="Times New Roman" w:hAnsi="Times New Roman" w:eastAsia="仿宋_GB2312" w:cs="Times New Roman"/>
          <w:spacing w:val="-5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20" w:firstLineChars="200"/>
        <w:jc w:val="left"/>
        <w:textAlignment w:val="baseline"/>
        <w:rPr>
          <w:rFonts w:hint="default" w:ascii="Times New Roman" w:hAnsi="Times New Roman" w:eastAsia="仿宋_GB2312" w:cs="Times New Roman"/>
          <w:spacing w:val="-5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20" w:firstLineChars="200"/>
        <w:jc w:val="left"/>
        <w:textAlignment w:val="baseline"/>
        <w:rPr>
          <w:rFonts w:hint="default" w:ascii="Times New Roman" w:hAnsi="Times New Roman" w:eastAsia="仿宋_GB2312" w:cs="Times New Roman"/>
          <w:spacing w:val="-5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20" w:firstLineChars="200"/>
        <w:jc w:val="left"/>
        <w:textAlignment w:val="baseline"/>
        <w:rPr>
          <w:rFonts w:hint="default" w:ascii="Times New Roman" w:hAnsi="Times New Roman" w:eastAsia="仿宋_GB2312" w:cs="Times New Roman"/>
          <w:spacing w:val="-5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20" w:firstLineChars="200"/>
        <w:jc w:val="left"/>
        <w:textAlignment w:val="baseline"/>
        <w:rPr>
          <w:rFonts w:hint="default" w:ascii="Times New Roman" w:hAnsi="Times New Roman" w:eastAsia="仿宋_GB2312" w:cs="Times New Roman"/>
          <w:spacing w:val="-5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20" w:firstLineChars="200"/>
        <w:jc w:val="left"/>
        <w:textAlignment w:val="baseline"/>
        <w:rPr>
          <w:rFonts w:hint="default" w:ascii="Times New Roman" w:hAnsi="Times New Roman" w:eastAsia="仿宋_GB2312" w:cs="Times New Roman"/>
          <w:spacing w:val="-5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20" w:firstLineChars="200"/>
        <w:jc w:val="left"/>
        <w:textAlignment w:val="baseline"/>
        <w:rPr>
          <w:rFonts w:hint="default" w:ascii="Times New Roman" w:hAnsi="Times New Roman" w:eastAsia="仿宋_GB2312" w:cs="Times New Roman"/>
          <w:spacing w:val="-5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20" w:firstLineChars="200"/>
        <w:jc w:val="left"/>
        <w:textAlignment w:val="baseline"/>
        <w:rPr>
          <w:rFonts w:hint="default" w:ascii="Times New Roman" w:hAnsi="Times New Roman" w:eastAsia="仿宋_GB2312" w:cs="Times New Roman"/>
          <w:spacing w:val="-5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20" w:firstLineChars="200"/>
        <w:jc w:val="left"/>
        <w:textAlignment w:val="baseline"/>
        <w:rPr>
          <w:rFonts w:hint="default" w:ascii="Times New Roman" w:hAnsi="Times New Roman" w:eastAsia="仿宋_GB2312" w:cs="Times New Roman"/>
          <w:spacing w:val="-5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20" w:firstLineChars="200"/>
        <w:jc w:val="left"/>
        <w:textAlignment w:val="baseline"/>
        <w:rPr>
          <w:rFonts w:hint="default" w:ascii="Times New Roman" w:hAnsi="Times New Roman" w:eastAsia="仿宋_GB2312" w:cs="Times New Roman"/>
          <w:spacing w:val="-5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20" w:firstLineChars="200"/>
        <w:jc w:val="left"/>
        <w:textAlignment w:val="baseline"/>
        <w:rPr>
          <w:rFonts w:hint="default" w:ascii="Times New Roman" w:hAnsi="Times New Roman" w:eastAsia="仿宋_GB2312" w:cs="Times New Roman"/>
          <w:spacing w:val="-5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20" w:firstLineChars="200"/>
        <w:jc w:val="left"/>
        <w:textAlignment w:val="baseline"/>
        <w:rPr>
          <w:rFonts w:hint="default" w:ascii="Times New Roman" w:hAnsi="Times New Roman" w:eastAsia="仿宋_GB2312" w:cs="Times New Roman"/>
          <w:spacing w:val="-5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20" w:firstLineChars="200"/>
        <w:jc w:val="left"/>
        <w:textAlignment w:val="baseline"/>
        <w:rPr>
          <w:rFonts w:hint="default" w:ascii="Times New Roman" w:hAnsi="Times New Roman" w:eastAsia="仿宋_GB2312" w:cs="Times New Roman"/>
          <w:spacing w:val="-5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20" w:firstLineChars="200"/>
        <w:jc w:val="left"/>
        <w:textAlignment w:val="baseline"/>
        <w:rPr>
          <w:rFonts w:hint="default" w:ascii="Times New Roman" w:hAnsi="Times New Roman" w:eastAsia="仿宋_GB2312" w:cs="Times New Roman"/>
          <w:spacing w:val="-5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20" w:firstLineChars="200"/>
        <w:jc w:val="left"/>
        <w:textAlignment w:val="baseline"/>
        <w:rPr>
          <w:rFonts w:hint="default" w:ascii="Times New Roman" w:hAnsi="Times New Roman" w:eastAsia="仿宋_GB2312" w:cs="Times New Roman"/>
          <w:spacing w:val="-5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20" w:firstLineChars="200"/>
        <w:jc w:val="left"/>
        <w:textAlignment w:val="baseline"/>
        <w:rPr>
          <w:rFonts w:hint="default" w:ascii="Times New Roman" w:hAnsi="Times New Roman" w:eastAsia="仿宋_GB2312" w:cs="Times New Roman"/>
          <w:spacing w:val="-5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20" w:firstLineChars="200"/>
        <w:jc w:val="left"/>
        <w:textAlignment w:val="baseline"/>
        <w:rPr>
          <w:rFonts w:hint="default" w:ascii="Times New Roman" w:hAnsi="Times New Roman" w:eastAsia="仿宋_GB2312" w:cs="Times New Roman"/>
          <w:spacing w:val="-5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20" w:firstLineChars="200"/>
        <w:jc w:val="left"/>
        <w:textAlignment w:val="baseline"/>
        <w:rPr>
          <w:rFonts w:hint="default" w:ascii="Times New Roman" w:hAnsi="Times New Roman" w:eastAsia="仿宋_GB2312" w:cs="Times New Roman"/>
          <w:spacing w:val="-5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20" w:firstLineChars="200"/>
        <w:jc w:val="left"/>
        <w:textAlignment w:val="baseline"/>
        <w:rPr>
          <w:rFonts w:hint="default" w:ascii="Times New Roman" w:hAnsi="Times New Roman" w:eastAsia="仿宋_GB2312" w:cs="Times New Roman"/>
          <w:spacing w:val="-5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20" w:firstLineChars="200"/>
        <w:jc w:val="left"/>
        <w:textAlignment w:val="baseline"/>
        <w:rPr>
          <w:rFonts w:hint="default" w:ascii="Times New Roman" w:hAnsi="Times New Roman" w:eastAsia="仿宋_GB2312" w:cs="Times New Roman"/>
          <w:spacing w:val="-5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20" w:firstLineChars="200"/>
        <w:jc w:val="left"/>
        <w:textAlignment w:val="baseline"/>
        <w:rPr>
          <w:rFonts w:hint="default" w:ascii="Times New Roman" w:hAnsi="Times New Roman" w:eastAsia="仿宋_GB2312" w:cs="Times New Roman"/>
          <w:spacing w:val="-5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20" w:firstLineChars="200"/>
        <w:jc w:val="left"/>
        <w:textAlignment w:val="baseline"/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sectPr>
          <w:footerReference r:id="rId6" w:type="default"/>
          <w:pgSz w:w="11560" w:h="16490"/>
          <w:pgMar w:top="2098" w:right="1474" w:bottom="1984" w:left="1587" w:header="0" w:footer="1017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20" w:firstLineChars="200"/>
        <w:jc w:val="left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根据《自治区农业农村厅办公厅关于印发2026年农业产业强镇建设项目实施方案的通知》《广西壮族自治区财政厅关于下达》2026年第二批中央农业相关转移支付资金的通知》(桂财农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6号)、《柳州市财政局关于下达2026年第二批中央农业相关转移支付资金的通知》(柳财预追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175号)等文件精神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</w:rPr>
        <w:t>年我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</w:rPr>
        <w:t>共获得202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</w:rPr>
        <w:t>年农业产业强镇建设项</w:t>
      </w:r>
      <w:r>
        <w:rPr>
          <w:rFonts w:hint="default" w:ascii="Times New Roman" w:hAnsi="Times New Roman" w:eastAsia="仿宋_GB2312" w:cs="Times New Roman"/>
          <w:color w:val="auto"/>
          <w:spacing w:val="-1"/>
          <w:sz w:val="32"/>
          <w:szCs w:val="32"/>
        </w:rPr>
        <w:t>目中央财政资金300万元，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为实施好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  <w:lang w:val="en-US" w:eastAsia="zh-CN"/>
        </w:rPr>
        <w:t>融安县大将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镇202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年农业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产业强镇建设项目，确保项目建设任务按质按时完成，有力推</w:t>
      </w:r>
      <w:r>
        <w:rPr>
          <w:rFonts w:hint="default" w:ascii="Times New Roman" w:hAnsi="Times New Roman" w:eastAsia="仿宋_GB2312" w:cs="Times New Roman"/>
          <w:spacing w:val="-14"/>
          <w:sz w:val="32"/>
          <w:szCs w:val="32"/>
        </w:rPr>
        <w:t>进</w:t>
      </w:r>
      <w:r>
        <w:rPr>
          <w:rFonts w:hint="default" w:ascii="Times New Roman" w:hAnsi="Times New Roman" w:eastAsia="仿宋_GB2312" w:cs="Times New Roman"/>
          <w:spacing w:val="-14"/>
          <w:sz w:val="32"/>
          <w:szCs w:val="32"/>
          <w:lang w:val="en-US" w:eastAsia="zh-CN"/>
        </w:rPr>
        <w:t>大将镇融安金桔特色</w:t>
      </w:r>
      <w:r>
        <w:rPr>
          <w:rFonts w:hint="default" w:ascii="Times New Roman" w:hAnsi="Times New Roman" w:eastAsia="仿宋_GB2312" w:cs="Times New Roman"/>
          <w:spacing w:val="-14"/>
          <w:sz w:val="32"/>
          <w:szCs w:val="32"/>
        </w:rPr>
        <w:t>产业的发展，结合实际，特制定本工作方案。</w:t>
      </w:r>
    </w:p>
    <w:bookmarkEnd w:id="0"/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596" w:firstLineChars="200"/>
        <w:jc w:val="left"/>
        <w:textAlignment w:val="baseline"/>
        <w:rPr>
          <w:rFonts w:hint="default" w:ascii="Times New Roman" w:hAnsi="Times New Roman" w:eastAsia="黑体" w:cs="Times New Roman"/>
          <w:spacing w:val="-11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11"/>
          <w:sz w:val="32"/>
          <w:szCs w:val="32"/>
        </w:rPr>
        <w:t>一、指导思想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64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</w:rPr>
        <w:t>以习近平总书记关于“三农”工作的重要论述为指引，紧扣产业强镇的建设和稳产保供重点任务，大将镇立足优势和资源禀赋，统筹城乡融合发展，促进优化产业布局，瞄准农业全产业链开发，围绕重要农产品稳定安全供给，培育壮大融安金桔优势特色产业，完善联农带农机制，发展新产业新业态;夯实产业发展基础;强化农业科技和装备支撑。以生态农业科技创新引领先进生产要素集聚，培育发展农业新质生产力，深入实施融安金桔种业振兴行动，大力发展智慧农业，加强生物科技创新成果推广应用，提升金桔产业高质量发展;推进融安金桔生产和初加工，精深加工协同发展，完善全产业链技术标准体系，提升仓储冷链物流，产地加工设施;规范和引导社会投资有序参，培育龙头企业和新型农业经营主体;依托农业产业融合发展，突出联农带农成效，推进产业发展和农民增收，推动大将镇产业融合、产业兴旺全面高质量提升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24" w:firstLineChars="200"/>
        <w:jc w:val="left"/>
        <w:textAlignment w:val="baseline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4"/>
          <w:sz w:val="32"/>
          <w:szCs w:val="32"/>
        </w:rPr>
        <w:t>二、建设目标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8" w:firstLineChars="200"/>
        <w:jc w:val="left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2"/>
          <w:sz w:val="32"/>
          <w:szCs w:val="32"/>
        </w:rPr>
        <w:t>建设1个国家农业产业强镇，做大做强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大将镇融安金桔</w:t>
      </w:r>
      <w:r>
        <w:rPr>
          <w:rFonts w:hint="default" w:ascii="Times New Roman" w:hAnsi="Times New Roman" w:eastAsia="仿宋_GB2312" w:cs="Times New Roman"/>
          <w:spacing w:val="1"/>
          <w:sz w:val="32"/>
          <w:szCs w:val="32"/>
        </w:rPr>
        <w:t>特色</w:t>
      </w:r>
      <w:r>
        <w:rPr>
          <w:rFonts w:hint="default" w:ascii="Times New Roman" w:hAnsi="Times New Roman" w:eastAsia="仿宋_GB2312" w:cs="Times New Roman"/>
          <w:spacing w:val="-7"/>
          <w:sz w:val="32"/>
          <w:szCs w:val="32"/>
        </w:rPr>
        <w:t>主导产业，主导产业产值较上一年提升5%以上。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00" w:firstLineChars="200"/>
        <w:jc w:val="left"/>
        <w:textAlignment w:val="baseline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10"/>
          <w:sz w:val="32"/>
          <w:szCs w:val="32"/>
        </w:rPr>
        <w:t>三、项目内容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75" w:firstLineChars="200"/>
        <w:jc w:val="left"/>
        <w:textAlignment w:val="baseline"/>
        <w:rPr>
          <w:rFonts w:hint="default" w:ascii="Times New Roman" w:hAnsi="Times New Roman" w:eastAsia="楷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spacing w:val="8"/>
          <w:sz w:val="32"/>
          <w:szCs w:val="32"/>
        </w:rPr>
        <w:t>(一)项目实施地点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20" w:firstLineChars="200"/>
        <w:jc w:val="left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5"/>
          <w:sz w:val="32"/>
          <w:szCs w:val="32"/>
          <w:lang w:val="en-US" w:eastAsia="zh-CN"/>
        </w:rPr>
        <w:t>融安县大将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镇行政区域内。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83" w:firstLineChars="200"/>
        <w:jc w:val="left"/>
        <w:textAlignment w:val="baseline"/>
        <w:rPr>
          <w:rFonts w:hint="default" w:ascii="Times New Roman" w:hAnsi="Times New Roman" w:eastAsia="楷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spacing w:val="10"/>
          <w:sz w:val="32"/>
          <w:szCs w:val="32"/>
        </w:rPr>
        <w:t>(二)项目实施时间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8" w:firstLineChars="200"/>
        <w:jc w:val="left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2026年1月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</w:rPr>
        <w:t>起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eastAsia="zh-CN"/>
        </w:rPr>
        <w:t>至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2027年12月底前完成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99" w:firstLineChars="200"/>
        <w:jc w:val="left"/>
        <w:textAlignment w:val="baseline"/>
        <w:rPr>
          <w:rFonts w:hint="default" w:ascii="Times New Roman" w:hAnsi="Times New Roman" w:eastAsia="楷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spacing w:val="14"/>
          <w:sz w:val="32"/>
          <w:szCs w:val="32"/>
        </w:rPr>
        <w:t>(三)承担主体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24" w:firstLineChars="200"/>
        <w:jc w:val="left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大将镇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农业产业强镇项目建设承担主体为广西融安一点食品科技有限公司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、柳州融安金园食品有限公司、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  <w:lang w:val="en-US" w:eastAsia="zh-CN"/>
        </w:rPr>
        <w:t>广西融安桔丰有限公司</w:t>
      </w:r>
      <w:r>
        <w:rPr>
          <w:rFonts w:hint="default" w:ascii="Times New Roman" w:hAnsi="Times New Roman" w:eastAsia="仿宋_GB2312" w:cs="Times New Roman"/>
          <w:spacing w:val="-15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771" w:firstLineChars="200"/>
        <w:jc w:val="left"/>
        <w:textAlignment w:val="baseline"/>
        <w:rPr>
          <w:rFonts w:hint="default" w:ascii="Times New Roman" w:hAnsi="Times New Roman" w:eastAsia="楷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spacing w:val="32"/>
          <w:sz w:val="32"/>
          <w:szCs w:val="32"/>
        </w:rPr>
        <w:t>(四)实施内容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72" w:firstLineChars="200"/>
        <w:jc w:val="left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项目总投资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1800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万元，其中自筹资金10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0万元，地方财政资金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490万，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中央财</w:t>
      </w:r>
      <w:r>
        <w:rPr>
          <w:rFonts w:hint="default" w:ascii="Times New Roman" w:hAnsi="Times New Roman" w:eastAsia="仿宋_GB2312" w:cs="Times New Roman"/>
          <w:spacing w:val="1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政补助资金300万元。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融安县大将镇农业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产业强镇建设项目</w:t>
      </w:r>
      <w:r>
        <w:rPr>
          <w:rFonts w:hint="default" w:ascii="Times New Roman" w:hAnsi="Times New Roman" w:eastAsia="仿宋_GB2312" w:cs="Times New Roman"/>
          <w:spacing w:val="14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pacing w:val="1"/>
          <w:sz w:val="32"/>
          <w:szCs w:val="32"/>
        </w:rPr>
        <w:t>主要有</w:t>
      </w:r>
      <w:r>
        <w:rPr>
          <w:rFonts w:hint="default" w:ascii="Times New Roman" w:hAnsi="Times New Roman" w:eastAsia="仿宋_GB2312" w:cs="Times New Roman"/>
          <w:spacing w:val="1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1"/>
          <w:sz w:val="32"/>
          <w:szCs w:val="32"/>
        </w:rPr>
        <w:t>个子项目：</w:t>
      </w:r>
      <w:r>
        <w:rPr>
          <w:rFonts w:hint="default" w:ascii="Times New Roman" w:hAnsi="Times New Roman" w:eastAsia="仿宋_GB2312" w:cs="Times New Roman"/>
          <w:spacing w:val="1"/>
          <w:sz w:val="32"/>
          <w:szCs w:val="32"/>
          <w:lang w:val="en-US" w:eastAsia="zh-CN"/>
        </w:rPr>
        <w:t>融安金桔果汁果脯精深加工项目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柳州融安金园食品大将镇金桔初加工项目、融安金桔食品深加工项目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。具体建设内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容及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投资情况，详见柳州市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  <w:lang w:val="en-US" w:eastAsia="zh-CN"/>
        </w:rPr>
        <w:t>融安县大将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镇农业产业强镇建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设项目中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</w:rPr>
        <w:t>央财政奖补资金300万使用表(附件)。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707" w:firstLineChars="200"/>
        <w:jc w:val="left"/>
        <w:textAlignment w:val="baseline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pacing w:val="16"/>
          <w:sz w:val="32"/>
          <w:szCs w:val="32"/>
        </w:rPr>
        <w:t>(五)支持方式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56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中央财政资金采取先建后补方式，重点用于壮大农业主导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</w:rPr>
        <w:t>产业、创新利益联结机制、农文旅结合等与产业发展直接相关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的项目建设，重点支持全产业链开发中的标准化种植、加工营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</w:rPr>
        <w:t>销等关键环节，推进产业融合发展，推动建立现代农业产业体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系。项目资金严格按照202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年项目通知要求使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用</w:t>
      </w:r>
      <w:r>
        <w:rPr>
          <w:rFonts w:hint="eastAsia" w:ascii="Times New Roman" w:hAnsi="Times New Roman" w:eastAsia="仿宋_GB2312" w:cs="Times New Roman"/>
          <w:spacing w:val="-1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596" w:firstLineChars="200"/>
        <w:jc w:val="left"/>
        <w:textAlignment w:val="baseline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11"/>
          <w:sz w:val="32"/>
          <w:szCs w:val="32"/>
        </w:rPr>
        <w:t>四、管理要求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55" w:firstLineChars="200"/>
        <w:jc w:val="left"/>
        <w:textAlignment w:val="baseline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pacing w:val="3"/>
          <w:sz w:val="32"/>
          <w:szCs w:val="32"/>
        </w:rPr>
        <w:t>(一)落实项目实施方案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12" w:firstLineChars="200"/>
        <w:jc w:val="left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7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spacing w:val="-7"/>
          <w:sz w:val="32"/>
          <w:szCs w:val="32"/>
        </w:rPr>
        <w:t>农业农村局牵头组织</w:t>
      </w:r>
      <w:r>
        <w:rPr>
          <w:rFonts w:hint="default" w:ascii="Times New Roman" w:hAnsi="Times New Roman" w:eastAsia="仿宋_GB2312" w:cs="Times New Roman"/>
          <w:spacing w:val="-7"/>
          <w:sz w:val="32"/>
          <w:szCs w:val="32"/>
          <w:lang w:val="en-US" w:eastAsia="zh-CN"/>
        </w:rPr>
        <w:t>大将</w:t>
      </w:r>
      <w:r>
        <w:rPr>
          <w:rFonts w:hint="default" w:ascii="Times New Roman" w:hAnsi="Times New Roman" w:eastAsia="仿宋_GB2312" w:cs="Times New Roman"/>
          <w:spacing w:val="-7"/>
          <w:sz w:val="32"/>
          <w:szCs w:val="32"/>
        </w:rPr>
        <w:t>镇制定项目实施工作方案，</w:t>
      </w:r>
      <w:r>
        <w:rPr>
          <w:rFonts w:hint="default" w:ascii="Times New Roman" w:hAnsi="Times New Roman" w:eastAsia="仿宋_GB2312" w:cs="Times New Roman"/>
          <w:spacing w:val="-7"/>
          <w:sz w:val="32"/>
          <w:szCs w:val="32"/>
          <w:lang w:val="en-US" w:eastAsia="zh-CN"/>
        </w:rPr>
        <w:t>大将</w:t>
      </w:r>
      <w:r>
        <w:rPr>
          <w:rFonts w:hint="default" w:ascii="Times New Roman" w:hAnsi="Times New Roman" w:eastAsia="仿宋_GB2312" w:cs="Times New Roman"/>
          <w:spacing w:val="-15"/>
          <w:sz w:val="32"/>
          <w:szCs w:val="32"/>
        </w:rPr>
        <w:t>镇根据资金安排情况及任务清单要求，组</w:t>
      </w:r>
      <w:r>
        <w:rPr>
          <w:rFonts w:hint="default" w:ascii="Times New Roman" w:hAnsi="Times New Roman" w:eastAsia="仿宋_GB2312" w:cs="Times New Roman"/>
          <w:spacing w:val="-16"/>
          <w:sz w:val="32"/>
          <w:szCs w:val="32"/>
        </w:rPr>
        <w:t>织项目实施。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71" w:firstLineChars="200"/>
        <w:jc w:val="left"/>
        <w:textAlignment w:val="baseline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pacing w:val="7"/>
          <w:sz w:val="32"/>
          <w:szCs w:val="32"/>
        </w:rPr>
        <w:t>(二)加强项目监管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52" w:firstLineChars="200"/>
        <w:jc w:val="left"/>
        <w:textAlignment w:val="baseline"/>
        <w:rPr>
          <w:rFonts w:hint="eastAsia" w:ascii="Times New Roman" w:hAnsi="Times New Roman" w:eastAsia="仿宋_GB2312" w:cs="Times New Roman"/>
          <w:spacing w:val="-5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3"/>
          <w:sz w:val="32"/>
          <w:szCs w:val="32"/>
        </w:rPr>
        <w:t>在项目建设范围内树立统一的标牌，实行统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</w:rPr>
        <w:t>一标牌管理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pacing w:val="-7"/>
          <w:sz w:val="32"/>
          <w:szCs w:val="32"/>
          <w:lang w:val="en-US" w:eastAsia="zh-CN"/>
        </w:rPr>
        <w:t>大将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镇做好项目实施各项工作，实施过程中要将与项目实</w:t>
      </w:r>
      <w:r>
        <w:rPr>
          <w:rFonts w:hint="default" w:ascii="Times New Roman" w:hAnsi="Times New Roman" w:eastAsia="仿宋_GB2312" w:cs="Times New Roman"/>
          <w:spacing w:val="3"/>
          <w:sz w:val="32"/>
          <w:szCs w:val="32"/>
        </w:rPr>
        <w:t>施主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体有关的文件材料进行归档。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农业农村局负责指导督促</w:t>
      </w:r>
      <w:r>
        <w:rPr>
          <w:rFonts w:hint="default" w:ascii="Times New Roman" w:hAnsi="Times New Roman" w:eastAsia="仿宋_GB2312" w:cs="Times New Roman"/>
          <w:spacing w:val="-7"/>
          <w:sz w:val="32"/>
          <w:szCs w:val="32"/>
          <w:lang w:val="en-US" w:eastAsia="zh-CN"/>
        </w:rPr>
        <w:t>大将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镇抓好项目组织实施，做好项目公示，确保</w:t>
      </w:r>
      <w:r>
        <w:rPr>
          <w:rFonts w:hint="default" w:ascii="Times New Roman" w:hAnsi="Times New Roman" w:eastAsia="仿宋_GB2312" w:cs="Times New Roman"/>
          <w:spacing w:val="3"/>
          <w:sz w:val="32"/>
          <w:szCs w:val="32"/>
        </w:rPr>
        <w:t>资金规范使用，市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农业农村局加强项目监督，积极推进项目建设工作</w:t>
      </w:r>
      <w:r>
        <w:rPr>
          <w:rFonts w:hint="eastAsia" w:ascii="Times New Roman" w:hAnsi="Times New Roman" w:eastAsia="仿宋_GB2312" w:cs="Times New Roman"/>
          <w:spacing w:val="-5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63" w:firstLineChars="200"/>
        <w:jc w:val="left"/>
        <w:textAlignment w:val="baseline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pacing w:val="5"/>
          <w:sz w:val="32"/>
          <w:szCs w:val="32"/>
        </w:rPr>
        <w:t>(三)项目验收及总结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20" w:firstLineChars="200"/>
        <w:jc w:val="left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建设主体在完成项目实施后，对照实施工作方案的建设任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务，整理项目有关的文件、实施方案、工作</w:t>
      </w:r>
      <w:r>
        <w:rPr>
          <w:rFonts w:hint="default" w:ascii="Times New Roman" w:hAnsi="Times New Roman" w:eastAsia="仿宋_GB2312" w:cs="Times New Roman"/>
          <w:spacing w:val="-7"/>
          <w:sz w:val="32"/>
          <w:szCs w:val="32"/>
        </w:rPr>
        <w:t>总结和相关图片材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料等，归档成册，形成验收材料。</w:t>
      </w:r>
      <w:r>
        <w:rPr>
          <w:rFonts w:hint="default" w:ascii="Times New Roman" w:hAnsi="Times New Roman" w:eastAsia="仿宋_GB2312" w:cs="Times New Roman"/>
          <w:spacing w:val="-7"/>
          <w:sz w:val="32"/>
          <w:szCs w:val="32"/>
          <w:lang w:val="en-US" w:eastAsia="zh-CN"/>
        </w:rPr>
        <w:t>大将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镇人民政府将验收材料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交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农业农村局、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财政局审核，审核后由</w:t>
      </w:r>
      <w:r>
        <w:rPr>
          <w:rFonts w:hint="default" w:ascii="Times New Roman" w:hAnsi="Times New Roman" w:eastAsia="仿宋_GB2312" w:cs="Times New Roman"/>
          <w:spacing w:val="-7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spacing w:val="-7"/>
          <w:sz w:val="32"/>
          <w:szCs w:val="32"/>
        </w:rPr>
        <w:t>农业农村局报市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pacing w:val="-8"/>
          <w:sz w:val="32"/>
          <w:szCs w:val="32"/>
        </w:rPr>
        <w:t>农业农村局申请验收，项目验收工作由市农业农村局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牵头组织 完成。</w:t>
      </w:r>
      <w:r>
        <w:rPr>
          <w:rFonts w:hint="default" w:ascii="Times New Roman" w:hAnsi="Times New Roman" w:eastAsia="仿宋_GB2312" w:cs="Times New Roman"/>
          <w:spacing w:val="-7"/>
          <w:sz w:val="32"/>
          <w:szCs w:val="32"/>
          <w:lang w:val="en-US" w:eastAsia="zh-CN"/>
        </w:rPr>
        <w:t>大将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镇定期报告项目工作进度和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资金支出进度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将</w:t>
      </w:r>
      <w:r>
        <w:rPr>
          <w:rFonts w:hint="default" w:ascii="Times New Roman" w:hAnsi="Times New Roman" w:eastAsia="仿宋_GB2312" w:cs="Times New Roman"/>
          <w:spacing w:val="-7"/>
          <w:sz w:val="32"/>
          <w:szCs w:val="32"/>
        </w:rPr>
        <w:t>年度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建设情况(包括项目建设进展、成效、经验、问题及建议等)、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</w:rPr>
        <w:t>典型经验和成熟模式形成总结材料，按照自治区农业农村厅要</w:t>
      </w:r>
      <w:r>
        <w:rPr>
          <w:rFonts w:hint="default" w:ascii="Times New Roman" w:hAnsi="Times New Roman" w:eastAsia="仿宋_GB2312" w:cs="Times New Roman"/>
          <w:spacing w:val="18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求的时间节点报送区农业农村局并逐级上报。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64" w:firstLineChars="200"/>
        <w:jc w:val="left"/>
        <w:textAlignment w:val="baseline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6"/>
          <w:sz w:val="32"/>
          <w:szCs w:val="32"/>
        </w:rPr>
        <w:t>五、组织保障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79" w:firstLineChars="200"/>
        <w:jc w:val="left"/>
        <w:textAlignment w:val="baseline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pacing w:val="9"/>
          <w:sz w:val="32"/>
          <w:szCs w:val="32"/>
        </w:rPr>
        <w:t>(一)强化组织领导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64" w:firstLineChars="200"/>
        <w:jc w:val="left"/>
        <w:textAlignment w:val="baseline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成立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val="en-US" w:eastAsia="zh-CN"/>
        </w:rPr>
        <w:t>融安县大将镇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农业产业强镇工作指导小组，主要负责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</w:rPr>
        <w:t>项目工作目标的制定及重大事项的部署和决策，组织指导监督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项目实施，确保项目建设工作顺利进行。</w:t>
      </w:r>
    </w:p>
    <w:p>
      <w:pPr>
        <w:keepNext w:val="0"/>
        <w:keepLines w:val="0"/>
        <w:pageBreakBefore w:val="0"/>
        <w:widowControl w:val="0"/>
        <w:tabs>
          <w:tab w:val="left" w:pos="1199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36" w:leftChars="303" w:right="0" w:firstLine="0" w:firstLineChars="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320"/>
          <w:kern w:val="0"/>
          <w:sz w:val="32"/>
          <w:szCs w:val="32"/>
          <w:highlight w:val="none"/>
          <w:fitText w:val="960" w:id="1468862762"/>
        </w:rPr>
        <w:t>组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fitText w:val="960" w:id="1468862762"/>
        </w:rPr>
        <w:t>长</w:t>
      </w:r>
      <w:r>
        <w:rPr>
          <w:rFonts w:hint="default" w:ascii="Times New Roman" w:hAnsi="Times New Roman" w:eastAsia="仿宋_GB2312" w:cs="Times New Roman"/>
          <w:color w:val="auto"/>
          <w:spacing w:val="-7"/>
          <w:sz w:val="32"/>
          <w:szCs w:val="32"/>
          <w:highlight w:val="none"/>
        </w:rPr>
        <w:t>：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fitText w:val="960" w:id="1776311509"/>
          <w:lang w:val="en-US" w:eastAsia="zh-CN"/>
        </w:rPr>
        <w:t>廖鹏翔</w:t>
      </w:r>
      <w:r>
        <w:rPr>
          <w:rFonts w:hint="eastAsia" w:ascii="Times New Roman" w:hAnsi="Times New Roman" w:eastAsia="仿宋_GB2312" w:cs="Times New Roman"/>
          <w:color w:val="auto"/>
          <w:spacing w:val="-7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  <w:highlight w:val="none"/>
          <w:lang w:val="en-US" w:eastAsia="zh-CN"/>
        </w:rPr>
        <w:t>副县长</w:t>
      </w:r>
    </w:p>
    <w:p>
      <w:pPr>
        <w:keepNext w:val="0"/>
        <w:keepLines w:val="0"/>
        <w:pageBreakBefore w:val="0"/>
        <w:widowControl w:val="0"/>
        <w:tabs>
          <w:tab w:val="left" w:pos="1199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36" w:leftChars="303" w:right="0" w:firstLine="0" w:firstLineChars="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fitText w:val="960" w:id="1673996196"/>
        </w:rPr>
        <w:t>副组长</w:t>
      </w:r>
      <w:r>
        <w:rPr>
          <w:rFonts w:hint="default" w:ascii="Times New Roman" w:hAnsi="Times New Roman" w:eastAsia="仿宋_GB2312" w:cs="Times New Roman"/>
          <w:color w:val="auto"/>
          <w:spacing w:val="-8"/>
          <w:sz w:val="32"/>
          <w:szCs w:val="32"/>
          <w:highlight w:val="none"/>
        </w:rPr>
        <w:t>：</w:t>
      </w:r>
      <w:r>
        <w:rPr>
          <w:rFonts w:hint="default" w:ascii="Times New Roman" w:hAnsi="Times New Roman" w:eastAsia="仿宋_GB2312" w:cs="Times New Roman"/>
          <w:color w:val="auto"/>
          <w:spacing w:val="320"/>
          <w:kern w:val="0"/>
          <w:sz w:val="32"/>
          <w:szCs w:val="32"/>
          <w:highlight w:val="none"/>
          <w:fitText w:val="960" w:id="1576418872"/>
          <w:lang w:val="en-US" w:eastAsia="zh-CN"/>
        </w:rPr>
        <w:t>何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fitText w:val="960" w:id="1576418872"/>
          <w:lang w:val="en-US" w:eastAsia="zh-CN"/>
        </w:rPr>
        <w:t>妮</w:t>
      </w:r>
      <w:r>
        <w:rPr>
          <w:rFonts w:hint="eastAsia" w:ascii="Times New Roman" w:hAnsi="Times New Roman" w:eastAsia="仿宋_GB2312" w:cs="Times New Roman"/>
          <w:color w:val="auto"/>
          <w:spacing w:val="-8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  <w:highlight w:val="none"/>
        </w:rPr>
        <w:t>政府办公室副主任</w:t>
      </w:r>
    </w:p>
    <w:p>
      <w:pPr>
        <w:keepNext w:val="0"/>
        <w:keepLines w:val="0"/>
        <w:pageBreakBefore w:val="0"/>
        <w:widowControl w:val="0"/>
        <w:tabs>
          <w:tab w:val="left" w:pos="1199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36" w:leftChars="303" w:right="0" w:firstLine="1280" w:firstLineChars="40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fitText w:val="960" w:id="743072469"/>
          <w:lang w:val="en-US" w:eastAsia="zh-CN"/>
        </w:rPr>
        <w:t>刘文静</w:t>
      </w:r>
      <w:r>
        <w:rPr>
          <w:rFonts w:hint="eastAsia" w:ascii="Times New Roman" w:hAnsi="Times New Roman" w:eastAsia="仿宋_GB2312" w:cs="Times New Roman"/>
          <w:color w:val="auto"/>
          <w:spacing w:val="-7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spacing w:val="-4"/>
          <w:sz w:val="32"/>
          <w:szCs w:val="32"/>
          <w:highlight w:val="none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  <w:highlight w:val="none"/>
        </w:rPr>
        <w:t>农业农村局局长</w:t>
      </w:r>
    </w:p>
    <w:p>
      <w:pPr>
        <w:keepNext w:val="0"/>
        <w:keepLines w:val="0"/>
        <w:pageBreakBefore w:val="0"/>
        <w:widowControl w:val="0"/>
        <w:tabs>
          <w:tab w:val="left" w:pos="1199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192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pacing w:val="-1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320"/>
          <w:kern w:val="0"/>
          <w:sz w:val="32"/>
          <w:szCs w:val="32"/>
          <w:highlight w:val="none"/>
          <w:fitText w:val="960" w:id="266559977"/>
          <w:lang w:val="en-US" w:eastAsia="zh-CN"/>
        </w:rPr>
        <w:t>杨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fitText w:val="960" w:id="266559977"/>
          <w:lang w:val="en-US" w:eastAsia="zh-CN"/>
        </w:rPr>
        <w:t>奇</w:t>
      </w:r>
      <w:r>
        <w:rPr>
          <w:rFonts w:hint="eastAsia" w:ascii="Times New Roman" w:hAnsi="Times New Roman" w:eastAsia="仿宋_GB2312" w:cs="Times New Roman"/>
          <w:color w:val="auto"/>
          <w:spacing w:val="-7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spacing w:val="-1"/>
          <w:sz w:val="32"/>
          <w:szCs w:val="32"/>
          <w:highlight w:val="none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color w:val="auto"/>
          <w:spacing w:val="-1"/>
          <w:sz w:val="32"/>
          <w:szCs w:val="32"/>
          <w:highlight w:val="none"/>
          <w:lang w:val="en-US" w:eastAsia="zh-CN"/>
        </w:rPr>
        <w:t>将</w:t>
      </w:r>
      <w:r>
        <w:rPr>
          <w:rFonts w:hint="default" w:ascii="Times New Roman" w:hAnsi="Times New Roman" w:eastAsia="仿宋_GB2312" w:cs="Times New Roman"/>
          <w:color w:val="auto"/>
          <w:spacing w:val="-1"/>
          <w:sz w:val="32"/>
          <w:szCs w:val="32"/>
          <w:highlight w:val="none"/>
        </w:rPr>
        <w:t>镇党委副书记、镇长</w:t>
      </w:r>
    </w:p>
    <w:p>
      <w:pPr>
        <w:keepNext w:val="0"/>
        <w:keepLines w:val="0"/>
        <w:pageBreakBefore w:val="0"/>
        <w:widowControl w:val="0"/>
        <w:tabs>
          <w:tab w:val="left" w:pos="1199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36" w:leftChars="303" w:right="0" w:firstLine="0" w:firstLineChars="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320"/>
          <w:kern w:val="0"/>
          <w:sz w:val="32"/>
          <w:szCs w:val="32"/>
          <w:highlight w:val="none"/>
          <w:fitText w:val="960" w:id="977363180"/>
        </w:rPr>
        <w:t>成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fitText w:val="960" w:id="977363180"/>
        </w:rPr>
        <w:t>员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  <w:highlight w:val="none"/>
        </w:rPr>
        <w:t>：</w:t>
      </w:r>
      <w:r>
        <w:rPr>
          <w:rFonts w:hint="eastAsia" w:ascii="Times New Roman" w:hAnsi="Times New Roman" w:eastAsia="仿宋_GB2312" w:cs="Times New Roman"/>
          <w:color w:val="auto"/>
          <w:spacing w:val="320"/>
          <w:kern w:val="0"/>
          <w:sz w:val="32"/>
          <w:szCs w:val="32"/>
          <w:highlight w:val="none"/>
          <w:fitText w:val="960" w:id="1611218378"/>
          <w:lang w:eastAsia="zh-CN"/>
        </w:rPr>
        <w:t>杨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fitText w:val="960" w:id="1611218378"/>
          <w:lang w:eastAsia="zh-CN"/>
        </w:rPr>
        <w:t>艳</w:t>
      </w:r>
      <w:r>
        <w:rPr>
          <w:rFonts w:hint="eastAsia" w:ascii="Times New Roman" w:hAnsi="Times New Roman" w:eastAsia="仿宋_GB2312" w:cs="Times New Roman"/>
          <w:color w:val="auto"/>
          <w:spacing w:val="-4"/>
          <w:sz w:val="32"/>
          <w:szCs w:val="32"/>
          <w:highlight w:val="none"/>
          <w:lang w:val="en-US" w:eastAsia="zh-CN"/>
        </w:rPr>
        <w:t xml:space="preserve">    县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  <w:highlight w:val="none"/>
        </w:rPr>
        <w:t>农业农村局</w:t>
      </w:r>
      <w:r>
        <w:rPr>
          <w:rFonts w:hint="eastAsia" w:ascii="Times New Roman" w:hAnsi="Times New Roman" w:eastAsia="仿宋_GB2312" w:cs="Times New Roman"/>
          <w:color w:val="auto"/>
          <w:spacing w:val="-4"/>
          <w:sz w:val="32"/>
          <w:szCs w:val="32"/>
          <w:highlight w:val="none"/>
          <w:lang w:eastAsia="zh-CN"/>
        </w:rPr>
        <w:t>副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  <w:highlight w:val="none"/>
        </w:rPr>
        <w:t>局长</w:t>
      </w:r>
    </w:p>
    <w:p>
      <w:pPr>
        <w:keepNext w:val="0"/>
        <w:keepLines w:val="0"/>
        <w:pageBreakBefore w:val="0"/>
        <w:widowControl w:val="0"/>
        <w:tabs>
          <w:tab w:val="left" w:pos="1199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36" w:leftChars="303" w:right="0" w:firstLine="1280" w:firstLineChars="40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pacing w:val="-1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fitText w:val="960" w:id="815145210"/>
          <w:lang w:val="en-US" w:eastAsia="zh-CN"/>
        </w:rPr>
        <w:t>梁日辉</w:t>
      </w:r>
      <w:r>
        <w:rPr>
          <w:rFonts w:hint="eastAsia" w:ascii="Times New Roman" w:hAnsi="Times New Roman" w:eastAsia="仿宋_GB2312" w:cs="Times New Roman"/>
          <w:color w:val="auto"/>
          <w:spacing w:val="-4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pacing w:val="-1"/>
          <w:sz w:val="32"/>
          <w:szCs w:val="32"/>
          <w:highlight w:val="none"/>
          <w:lang w:val="en-US" w:eastAsia="zh-CN"/>
        </w:rPr>
        <w:t>大将</w:t>
      </w:r>
      <w:r>
        <w:rPr>
          <w:rFonts w:hint="default" w:ascii="Times New Roman" w:hAnsi="Times New Roman" w:eastAsia="仿宋_GB2312" w:cs="Times New Roman"/>
          <w:color w:val="auto"/>
          <w:spacing w:val="-1"/>
          <w:sz w:val="32"/>
          <w:szCs w:val="32"/>
          <w:highlight w:val="none"/>
        </w:rPr>
        <w:t>镇</w:t>
      </w:r>
      <w:r>
        <w:rPr>
          <w:rFonts w:hint="default" w:ascii="Times New Roman" w:hAnsi="Times New Roman" w:eastAsia="仿宋_GB2312" w:cs="Times New Roman"/>
          <w:color w:val="auto"/>
          <w:spacing w:val="-1"/>
          <w:sz w:val="32"/>
          <w:szCs w:val="32"/>
          <w:highlight w:val="none"/>
          <w:lang w:val="en-US" w:eastAsia="zh-CN"/>
        </w:rPr>
        <w:t>副</w:t>
      </w:r>
      <w:r>
        <w:rPr>
          <w:rFonts w:hint="default" w:ascii="Times New Roman" w:hAnsi="Times New Roman" w:eastAsia="仿宋_GB2312" w:cs="Times New Roman"/>
          <w:color w:val="auto"/>
          <w:spacing w:val="-1"/>
          <w:sz w:val="32"/>
          <w:szCs w:val="32"/>
          <w:highlight w:val="none"/>
        </w:rPr>
        <w:t>镇长</w:t>
      </w:r>
    </w:p>
    <w:p>
      <w:pPr>
        <w:keepNext w:val="0"/>
        <w:keepLines w:val="0"/>
        <w:pageBreakBefore w:val="0"/>
        <w:widowControl w:val="0"/>
        <w:tabs>
          <w:tab w:val="left" w:pos="1199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36" w:leftChars="303" w:right="0" w:firstLine="1280" w:firstLineChars="40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fitText w:val="960" w:id="1109090798"/>
          <w:lang w:val="en-US" w:eastAsia="zh-CN"/>
        </w:rPr>
        <w:t>覃昔玲</w:t>
      </w:r>
      <w:r>
        <w:rPr>
          <w:rFonts w:hint="eastAsia" w:ascii="Times New Roman" w:hAnsi="Times New Roman" w:eastAsia="仿宋_GB2312" w:cs="Times New Roman"/>
          <w:color w:val="auto"/>
          <w:spacing w:val="-5"/>
          <w:sz w:val="32"/>
          <w:szCs w:val="32"/>
          <w:highlight w:val="none"/>
          <w:lang w:val="en-US" w:eastAsia="zh-CN"/>
        </w:rPr>
        <w:t xml:space="preserve">    县</w:t>
      </w:r>
      <w:r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  <w:highlight w:val="none"/>
          <w:lang w:val="en-US" w:eastAsia="zh-CN"/>
        </w:rPr>
        <w:t>农业农村局人事股股长</w:t>
      </w:r>
    </w:p>
    <w:p>
      <w:pPr>
        <w:keepNext w:val="0"/>
        <w:keepLines w:val="0"/>
        <w:pageBreakBefore w:val="0"/>
        <w:widowControl w:val="0"/>
        <w:tabs>
          <w:tab w:val="left" w:pos="1199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192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320"/>
          <w:kern w:val="0"/>
          <w:sz w:val="32"/>
          <w:szCs w:val="32"/>
          <w:highlight w:val="none"/>
          <w:fitText w:val="960" w:id="1450523653"/>
          <w:lang w:val="en-US" w:eastAsia="zh-CN"/>
        </w:rPr>
        <w:t>韦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fitText w:val="960" w:id="1450523653"/>
          <w:lang w:val="en-US" w:eastAsia="zh-CN"/>
        </w:rPr>
        <w:t>芳</w:t>
      </w:r>
      <w:r>
        <w:rPr>
          <w:rFonts w:hint="eastAsia" w:ascii="Times New Roman" w:hAnsi="Times New Roman" w:eastAsia="仿宋_GB2312" w:cs="Times New Roman"/>
          <w:color w:val="auto"/>
          <w:spacing w:val="-7"/>
          <w:sz w:val="32"/>
          <w:szCs w:val="32"/>
          <w:highlight w:val="none"/>
          <w:lang w:val="en-US" w:eastAsia="zh-CN"/>
        </w:rPr>
        <w:t xml:space="preserve">    县</w:t>
      </w:r>
      <w:r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  <w:highlight w:val="none"/>
          <w:lang w:val="en-US" w:eastAsia="zh-CN"/>
        </w:rPr>
        <w:t>农业农村局财务股股长</w:t>
      </w:r>
    </w:p>
    <w:p>
      <w:pPr>
        <w:keepNext w:val="0"/>
        <w:keepLines w:val="0"/>
        <w:pageBreakBefore w:val="0"/>
        <w:widowControl w:val="0"/>
        <w:tabs>
          <w:tab w:val="left" w:pos="1199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192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pacing w:val="-14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320"/>
          <w:kern w:val="0"/>
          <w:sz w:val="32"/>
          <w:szCs w:val="32"/>
          <w:highlight w:val="none"/>
          <w:fitText w:val="960" w:id="262088305"/>
          <w:lang w:val="en-US" w:eastAsia="zh-CN"/>
        </w:rPr>
        <w:t>覃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fitText w:val="960" w:id="262088305"/>
          <w:lang w:val="en-US" w:eastAsia="zh-CN"/>
        </w:rPr>
        <w:t>斌</w:t>
      </w:r>
      <w:r>
        <w:rPr>
          <w:rFonts w:hint="eastAsia" w:ascii="Times New Roman" w:hAnsi="Times New Roman" w:eastAsia="仿宋_GB2312" w:cs="Times New Roman"/>
          <w:color w:val="auto"/>
          <w:spacing w:val="-14"/>
          <w:sz w:val="32"/>
          <w:szCs w:val="32"/>
          <w:highlight w:val="none"/>
          <w:lang w:val="en-US" w:eastAsia="zh-CN"/>
        </w:rPr>
        <w:t xml:space="preserve">    县</w:t>
      </w:r>
      <w:r>
        <w:rPr>
          <w:rFonts w:hint="default" w:ascii="Times New Roman" w:hAnsi="Times New Roman" w:eastAsia="仿宋_GB2312" w:cs="Times New Roman"/>
          <w:color w:val="auto"/>
          <w:spacing w:val="-14"/>
          <w:sz w:val="32"/>
          <w:szCs w:val="32"/>
          <w:highlight w:val="none"/>
          <w:lang w:val="en-US" w:eastAsia="zh-CN"/>
        </w:rPr>
        <w:t>农业农村局乡村建设与农村</w:t>
      </w:r>
      <w:r>
        <w:rPr>
          <w:rFonts w:hint="eastAsia" w:ascii="Times New Roman" w:hAnsi="Times New Roman" w:eastAsia="仿宋_GB2312" w:cs="Times New Roman"/>
          <w:color w:val="auto"/>
          <w:spacing w:val="-14"/>
          <w:sz w:val="32"/>
          <w:szCs w:val="32"/>
          <w:highlight w:val="none"/>
          <w:lang w:val="en-US" w:eastAsia="zh-CN"/>
        </w:rPr>
        <w:t>社</w:t>
      </w:r>
      <w:r>
        <w:rPr>
          <w:rFonts w:hint="default" w:ascii="Times New Roman" w:hAnsi="Times New Roman" w:eastAsia="仿宋_GB2312" w:cs="Times New Roman"/>
          <w:color w:val="auto"/>
          <w:spacing w:val="-14"/>
          <w:sz w:val="32"/>
          <w:szCs w:val="32"/>
          <w:highlight w:val="none"/>
          <w:lang w:val="en-US" w:eastAsia="zh-CN"/>
        </w:rPr>
        <w:t>会</w:t>
      </w:r>
    </w:p>
    <w:p>
      <w:pPr>
        <w:keepNext w:val="0"/>
        <w:keepLines w:val="0"/>
        <w:pageBreakBefore w:val="0"/>
        <w:widowControl w:val="0"/>
        <w:tabs>
          <w:tab w:val="left" w:pos="1199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3212" w:firstLineChars="110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14"/>
          <w:sz w:val="32"/>
          <w:szCs w:val="32"/>
          <w:highlight w:val="none"/>
          <w:lang w:val="en-US" w:eastAsia="zh-CN"/>
        </w:rPr>
        <w:t>事务促进股股长</w:t>
      </w:r>
    </w:p>
    <w:p>
      <w:pPr>
        <w:keepNext w:val="0"/>
        <w:keepLines w:val="0"/>
        <w:pageBreakBefore w:val="0"/>
        <w:widowControl w:val="0"/>
        <w:tabs>
          <w:tab w:val="left" w:pos="1199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192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pacing w:val="-3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320"/>
          <w:kern w:val="0"/>
          <w:sz w:val="32"/>
          <w:szCs w:val="32"/>
          <w:highlight w:val="none"/>
          <w:fitText w:val="960" w:id="1441491446"/>
          <w:lang w:val="en-US" w:eastAsia="zh-CN"/>
        </w:rPr>
        <w:t>阳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fitText w:val="960" w:id="1441491446"/>
          <w:lang w:val="en-US" w:eastAsia="zh-CN"/>
        </w:rPr>
        <w:t>梅</w:t>
      </w:r>
      <w:r>
        <w:rPr>
          <w:rFonts w:hint="eastAsia" w:ascii="Times New Roman" w:hAnsi="Times New Roman" w:eastAsia="仿宋_GB2312" w:cs="Times New Roman"/>
          <w:color w:val="auto"/>
          <w:spacing w:val="-4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  <w:highlight w:val="none"/>
          <w:lang w:val="en-US" w:eastAsia="zh-CN"/>
        </w:rPr>
        <w:t>大将镇</w:t>
      </w: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  <w:highlight w:val="none"/>
        </w:rPr>
        <w:t>农业服务中心主任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59" w:firstLineChars="200"/>
        <w:jc w:val="left"/>
        <w:textAlignment w:val="baseline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pacing w:val="4"/>
          <w:sz w:val="32"/>
          <w:szCs w:val="32"/>
        </w:rPr>
        <w:t>(二)加强项目资金监管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12" w:firstLineChars="200"/>
        <w:jc w:val="left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7"/>
          <w:sz w:val="32"/>
          <w:szCs w:val="32"/>
          <w:lang w:val="en-US" w:eastAsia="zh-CN"/>
        </w:rPr>
        <w:t>大将</w:t>
      </w:r>
      <w:r>
        <w:rPr>
          <w:rFonts w:hint="default" w:ascii="Times New Roman" w:hAnsi="Times New Roman" w:eastAsia="仿宋_GB2312" w:cs="Times New Roman"/>
          <w:spacing w:val="-15"/>
          <w:sz w:val="32"/>
          <w:szCs w:val="32"/>
        </w:rPr>
        <w:t>镇人民政府、</w:t>
      </w:r>
      <w:r>
        <w:rPr>
          <w:rFonts w:hint="default" w:ascii="Times New Roman" w:hAnsi="Times New Roman" w:eastAsia="仿宋_GB2312" w:cs="Times New Roman"/>
          <w:spacing w:val="-15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spacing w:val="-15"/>
          <w:sz w:val="32"/>
          <w:szCs w:val="32"/>
        </w:rPr>
        <w:t>农业农村局要加强与</w:t>
      </w:r>
      <w:r>
        <w:rPr>
          <w:rFonts w:hint="default" w:ascii="Times New Roman" w:hAnsi="Times New Roman" w:eastAsia="仿宋_GB2312" w:cs="Times New Roman"/>
          <w:spacing w:val="-15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spacing w:val="-15"/>
          <w:sz w:val="32"/>
          <w:szCs w:val="32"/>
        </w:rPr>
        <w:t>纪委监委机关</w:t>
      </w:r>
      <w:r>
        <w:rPr>
          <w:rFonts w:hint="eastAsia" w:ascii="Times New Roman" w:hAnsi="Times New Roman" w:eastAsia="仿宋_GB2312" w:cs="Times New Roman"/>
          <w:spacing w:val="-15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财政局、审计局等部门的沟通联系，监督项目工</w:t>
      </w:r>
      <w:r>
        <w:rPr>
          <w:rFonts w:hint="default" w:ascii="Times New Roman" w:hAnsi="Times New Roman" w:eastAsia="仿宋_GB2312" w:cs="Times New Roman"/>
          <w:spacing w:val="-7"/>
          <w:sz w:val="32"/>
          <w:szCs w:val="32"/>
        </w:rPr>
        <w:t>作进展，确</w:t>
      </w:r>
      <w:r>
        <w:rPr>
          <w:rFonts w:hint="default" w:ascii="Times New Roman" w:hAnsi="Times New Roman" w:eastAsia="仿宋_GB2312" w:cs="Times New Roman"/>
          <w:spacing w:val="-14"/>
          <w:sz w:val="32"/>
          <w:szCs w:val="32"/>
        </w:rPr>
        <w:t>保项目资金发挥最大效益。强化资金监督管理，根据</w:t>
      </w:r>
      <w:r>
        <w:rPr>
          <w:rFonts w:hint="default" w:ascii="Times New Roman" w:hAnsi="Times New Roman" w:eastAsia="仿宋_GB2312" w:cs="Times New Roman"/>
          <w:spacing w:val="-15"/>
          <w:sz w:val="32"/>
          <w:szCs w:val="32"/>
        </w:rPr>
        <w:t>“谁使用，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谁负责”原则，严格按照财经纪律积极推进项目</w:t>
      </w:r>
      <w:r>
        <w:rPr>
          <w:rFonts w:hint="default" w:ascii="Times New Roman" w:hAnsi="Times New Roman" w:eastAsia="仿宋_GB2312" w:cs="Times New Roman"/>
          <w:spacing w:val="-5"/>
          <w:sz w:val="32"/>
          <w:szCs w:val="32"/>
        </w:rPr>
        <w:t>实施，及时对</w:t>
      </w:r>
      <w:r>
        <w:rPr>
          <w:rFonts w:hint="default" w:ascii="Times New Roman" w:hAnsi="Times New Roman" w:eastAsia="仿宋_GB2312" w:cs="Times New Roman"/>
          <w:spacing w:val="-8"/>
          <w:sz w:val="32"/>
          <w:szCs w:val="32"/>
        </w:rPr>
        <w:t>项目进行验收并拨付资金。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79" w:firstLineChars="200"/>
        <w:jc w:val="left"/>
        <w:textAlignment w:val="baseline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pacing w:val="9"/>
          <w:sz w:val="32"/>
          <w:szCs w:val="32"/>
        </w:rPr>
        <w:t>(三)强化协调工作，制定责任目标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60" w:firstLineChars="200"/>
        <w:jc w:val="left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</w:rPr>
        <w:t>统筹协调各部门之间的协作和配合，建立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镇两级农业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</w:rPr>
        <w:t>产业强镇建设目标责任制，做到各部门职责明确、协调配合，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</w:rPr>
        <w:t>形成分工合理、整体推进的工作格局，确保各项工作有序开展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以支持、推进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金桔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产业的建设。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588" w:firstLineChars="200"/>
        <w:jc w:val="left"/>
        <w:textAlignment w:val="baseline"/>
        <w:rPr>
          <w:rFonts w:hint="default" w:ascii="Times New Roman" w:hAnsi="Times New Roman" w:eastAsia="仿宋_GB2312" w:cs="Times New Roman"/>
          <w:spacing w:val="1"/>
          <w:sz w:val="32"/>
          <w:szCs w:val="32"/>
        </w:rPr>
        <w:sectPr>
          <w:footerReference r:id="rId7" w:type="default"/>
          <w:pgSz w:w="11560" w:h="16490"/>
          <w:pgMar w:top="2098" w:right="1474" w:bottom="1984" w:left="1587" w:header="0" w:footer="1017" w:gutter="0"/>
          <w:pgNumType w:fmt="decimal" w:start="1"/>
          <w:cols w:space="720" w:num="1"/>
        </w:sectPr>
      </w:pPr>
      <w:r>
        <w:rPr>
          <w:rFonts w:hint="default" w:ascii="Times New Roman" w:hAnsi="Times New Roman" w:eastAsia="仿宋_GB2312" w:cs="Times New Roman"/>
          <w:spacing w:val="-13"/>
          <w:sz w:val="32"/>
          <w:szCs w:val="32"/>
        </w:rPr>
        <w:t>附件：柳州市</w:t>
      </w:r>
      <w:r>
        <w:rPr>
          <w:rFonts w:hint="default" w:ascii="Times New Roman" w:hAnsi="Times New Roman" w:eastAsia="仿宋_GB2312" w:cs="Times New Roman"/>
          <w:spacing w:val="-13"/>
          <w:sz w:val="32"/>
          <w:szCs w:val="32"/>
          <w:lang w:val="en-US" w:eastAsia="zh-CN"/>
        </w:rPr>
        <w:t>融安县大将镇</w:t>
      </w:r>
      <w:r>
        <w:rPr>
          <w:rFonts w:hint="default" w:ascii="Times New Roman" w:hAnsi="Times New Roman" w:eastAsia="仿宋_GB2312" w:cs="Times New Roman"/>
          <w:spacing w:val="-13"/>
          <w:sz w:val="32"/>
          <w:szCs w:val="32"/>
        </w:rPr>
        <w:t>农业产业强镇建设项目中央财</w:t>
      </w:r>
      <w:r>
        <w:rPr>
          <w:rFonts w:hint="default" w:ascii="Times New Roman" w:hAnsi="Times New Roman" w:eastAsia="仿宋_GB2312" w:cs="Times New Roman"/>
          <w:spacing w:val="1"/>
          <w:sz w:val="32"/>
          <w:szCs w:val="32"/>
        </w:rPr>
        <w:t>政奖补资金300万使用表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4" w:beforeAutospacing="0" w:after="0" w:afterAutospacing="0" w:line="400" w:lineRule="exact"/>
        <w:ind w:right="0"/>
        <w:jc w:val="center"/>
        <w:textAlignment w:val="baseline"/>
        <w:rPr>
          <w:rFonts w:hint="eastAsia" w:ascii="仿宋" w:hAnsi="仿宋" w:eastAsia="仿宋" w:cs="仿宋"/>
          <w:color w:val="auto"/>
          <w:kern w:val="0"/>
          <w:sz w:val="31"/>
          <w:szCs w:val="31"/>
        </w:rPr>
      </w:pPr>
      <w:r>
        <w:rPr>
          <w:rFonts w:hint="eastAsia" w:ascii="仿宋" w:hAnsi="仿宋" w:eastAsia="仿宋" w:cs="仿宋"/>
          <w:b/>
          <w:bCs/>
          <w:snapToGrid/>
          <w:color w:val="auto"/>
          <w:spacing w:val="7"/>
          <w:kern w:val="0"/>
          <w:sz w:val="31"/>
          <w:szCs w:val="31"/>
          <w:lang w:val="en-US" w:eastAsia="zh-CN"/>
        </w:rPr>
        <w:t>柳州市融安县大将镇农业产业强镇建设项目中央财政奖补资金300万使用表</w:t>
      </w:r>
    </w:p>
    <w:tbl>
      <w:tblPr>
        <w:tblStyle w:val="11"/>
        <w:tblW w:w="5815" w:type="pct"/>
        <w:tblInd w:w="-11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167"/>
        <w:gridCol w:w="950"/>
        <w:gridCol w:w="874"/>
        <w:gridCol w:w="2659"/>
        <w:gridCol w:w="2083"/>
        <w:gridCol w:w="750"/>
        <w:gridCol w:w="834"/>
        <w:gridCol w:w="883"/>
        <w:gridCol w:w="750"/>
        <w:gridCol w:w="1150"/>
        <w:gridCol w:w="1067"/>
        <w:gridCol w:w="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24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exact"/>
              <w:ind w:left="0" w:firstLine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</w:rPr>
              <w:t>序号</w:t>
            </w:r>
          </w:p>
        </w:tc>
        <w:tc>
          <w:tcPr>
            <w:tcW w:w="397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exact"/>
              <w:ind w:left="0" w:firstLine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</w:rPr>
              <w:t>建设项目名称</w:t>
            </w:r>
          </w:p>
        </w:tc>
        <w:tc>
          <w:tcPr>
            <w:tcW w:w="323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exact"/>
              <w:ind w:left="0" w:firstLine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</w:rPr>
              <w:t>建设承担主体</w:t>
            </w:r>
          </w:p>
        </w:tc>
        <w:tc>
          <w:tcPr>
            <w:tcW w:w="297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建设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地点</w:t>
            </w:r>
          </w:p>
        </w:tc>
        <w:tc>
          <w:tcPr>
            <w:tcW w:w="161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exact"/>
              <w:ind w:left="0" w:firstLine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</w:rPr>
              <w:t>建设内容</w:t>
            </w:r>
          </w:p>
        </w:tc>
        <w:tc>
          <w:tcPr>
            <w:tcW w:w="1095" w:type="pct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</w:rPr>
              <w:t>总投资（万元）</w:t>
            </w:r>
          </w:p>
        </w:tc>
        <w:tc>
          <w:tcPr>
            <w:tcW w:w="391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  <w:t>建设完成时间</w:t>
            </w:r>
          </w:p>
        </w:tc>
        <w:tc>
          <w:tcPr>
            <w:tcW w:w="363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资金拨付时间</w:t>
            </w:r>
          </w:p>
        </w:tc>
        <w:tc>
          <w:tcPr>
            <w:tcW w:w="266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补助方式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2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3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7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主要建设内容</w:t>
            </w:r>
          </w:p>
        </w:tc>
        <w:tc>
          <w:tcPr>
            <w:tcW w:w="7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中央财政奖补资金支持建设内容</w:t>
            </w:r>
          </w:p>
        </w:tc>
        <w:tc>
          <w:tcPr>
            <w:tcW w:w="2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</w:rPr>
              <w:t>合计</w:t>
            </w:r>
          </w:p>
        </w:tc>
        <w:tc>
          <w:tcPr>
            <w:tcW w:w="2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</w:rPr>
              <w:t>中央财政奖补资金</w:t>
            </w:r>
          </w:p>
        </w:tc>
        <w:tc>
          <w:tcPr>
            <w:tcW w:w="3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</w:rPr>
              <w:t>地方财政资金</w:t>
            </w:r>
          </w:p>
        </w:tc>
        <w:tc>
          <w:tcPr>
            <w:tcW w:w="2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</w:rPr>
              <w:t>自筹资金</w:t>
            </w:r>
          </w:p>
        </w:tc>
        <w:tc>
          <w:tcPr>
            <w:tcW w:w="391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3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7" w:hRule="atLeast"/>
        </w:trPr>
        <w:tc>
          <w:tcPr>
            <w:tcW w:w="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beforeAutospacing="0" w:after="0" w:afterAutospacing="0" w:line="360" w:lineRule="exact"/>
              <w:ind w:left="0" w:leftChars="0" w:right="77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融安金桔果汁果脯精深加工项目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广西融安一点食品科技有限公司</w:t>
            </w:r>
          </w:p>
        </w:tc>
        <w:tc>
          <w:tcPr>
            <w:tcW w:w="2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大将镇大将社区</w:t>
            </w:r>
          </w:p>
        </w:tc>
        <w:tc>
          <w:tcPr>
            <w:tcW w:w="9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建设占地面积约4660平方米的加工厂，引进国内先进的果汁、果脯加工、生产设备和工艺，建成生产、包装和流通于一体的高标准生产线。建设年加工5000吨金桔鲜果的生产线，包含清洗、切片、榨汁、消杀除菌、罐装等设备采购。</w:t>
            </w:r>
          </w:p>
        </w:tc>
        <w:tc>
          <w:tcPr>
            <w:tcW w:w="7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exact"/>
              <w:ind w:left="0" w:leftChars="0" w:right="0" w:rightChars="0" w:firstLine="0" w:firstLineChars="0"/>
              <w:jc w:val="both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用于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eastAsia="zh-CN"/>
              </w:rPr>
              <w:t>购买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/>
              </w:rPr>
              <w:t>工厂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果汁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/>
              </w:rPr>
              <w:t>果脯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加工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设备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eastAsia="zh-CN"/>
              </w:rPr>
              <w:t>。建设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/>
              </w:rPr>
              <w:t>年加工5000吨金桔鲜果的生产线，包含清洗、切片、榨汁、消杀除菌、罐装等设备采购。</w:t>
            </w:r>
          </w:p>
        </w:tc>
        <w:tc>
          <w:tcPr>
            <w:tcW w:w="2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beforeAutospacing="0" w:after="0" w:afterAutospacing="0" w:line="360" w:lineRule="exact"/>
              <w:ind w:left="0" w:leftChars="0" w:right="77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/>
                <w:color w:val="auto"/>
                <w:spacing w:val="-4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1200</w:t>
            </w:r>
          </w:p>
        </w:tc>
        <w:tc>
          <w:tcPr>
            <w:tcW w:w="2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beforeAutospacing="0" w:after="0" w:afterAutospacing="0" w:line="360" w:lineRule="exact"/>
              <w:ind w:left="0" w:leftChars="0" w:right="77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/>
                <w:color w:val="auto"/>
                <w:spacing w:val="-4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pacing w:val="-4"/>
                <w:kern w:val="0"/>
                <w:sz w:val="21"/>
                <w:szCs w:val="21"/>
                <w:lang w:val="en-US" w:eastAsia="zh-CN"/>
              </w:rPr>
              <w:t>180</w:t>
            </w:r>
          </w:p>
        </w:tc>
        <w:tc>
          <w:tcPr>
            <w:tcW w:w="3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beforeAutospacing="0" w:after="0" w:afterAutospacing="0" w:line="360" w:lineRule="exact"/>
              <w:ind w:left="0" w:leftChars="0" w:right="77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/>
                <w:color w:val="auto"/>
                <w:spacing w:val="-4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490</w:t>
            </w:r>
          </w:p>
        </w:tc>
        <w:tc>
          <w:tcPr>
            <w:tcW w:w="2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beforeAutospacing="0" w:after="0" w:afterAutospacing="0" w:line="360" w:lineRule="exact"/>
              <w:ind w:right="77" w:right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pacing w:val="-4"/>
                <w:kern w:val="0"/>
                <w:sz w:val="21"/>
                <w:szCs w:val="21"/>
                <w:lang w:val="en-US" w:eastAsia="zh-CN"/>
              </w:rPr>
              <w:t>530</w:t>
            </w:r>
          </w:p>
        </w:tc>
        <w:tc>
          <w:tcPr>
            <w:tcW w:w="3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beforeAutospacing="0" w:after="0" w:afterAutospacing="0" w:line="360" w:lineRule="exact"/>
              <w:ind w:left="0" w:leftChars="0" w:right="77" w:rightChars="0" w:firstLine="210" w:firstLineChars="10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2027年10月前</w:t>
            </w:r>
          </w:p>
        </w:tc>
        <w:tc>
          <w:tcPr>
            <w:tcW w:w="3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beforeAutospacing="0" w:after="0" w:afterAutospacing="0" w:line="360" w:lineRule="exact"/>
              <w:ind w:left="0" w:leftChars="0" w:right="77" w:rightChars="0" w:firstLine="0" w:firstLineChars="0"/>
              <w:jc w:val="left"/>
              <w:textAlignment w:val="baseline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2027年12月前</w:t>
            </w:r>
          </w:p>
        </w:tc>
        <w:tc>
          <w:tcPr>
            <w:tcW w:w="2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beforeAutospacing="0" w:after="0" w:afterAutospacing="0" w:line="360" w:lineRule="exact"/>
              <w:ind w:left="0" w:leftChars="0" w:right="77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先建后补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8" w:hRule="atLeast"/>
        </w:trPr>
        <w:tc>
          <w:tcPr>
            <w:tcW w:w="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beforeAutospacing="0" w:after="0" w:afterAutospacing="0" w:line="360" w:lineRule="exact"/>
              <w:ind w:left="0" w:leftChars="0" w:right="77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柳州融安金园食品大将镇金桔初加工项目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napToGrid/>
                <w:color w:val="auto"/>
                <w:spacing w:val="-4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柳州融安金园食品有限公司</w:t>
            </w:r>
          </w:p>
        </w:tc>
        <w:tc>
          <w:tcPr>
            <w:tcW w:w="2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大将镇大将社区</w:t>
            </w:r>
          </w:p>
        </w:tc>
        <w:tc>
          <w:tcPr>
            <w:tcW w:w="9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建设金桔淹渍储存池，新增先进的冷链、选购、包装、加工设备设施，建成占地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约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4200平方米的中型收购、储存加工基地。新建年处理500万斤金桔的初加工生产线，采购磨皮机、提升机、传送机等生产包装设备。</w:t>
            </w:r>
          </w:p>
        </w:tc>
        <w:tc>
          <w:tcPr>
            <w:tcW w:w="7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exact"/>
              <w:ind w:left="0" w:leftChars="0" w:right="0" w:rightChars="0" w:firstLine="0" w:firstLineChars="0"/>
              <w:jc w:val="both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新建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年处理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500万斤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金桔的初加工生产线，采购磨皮机、提升机、传送机等生产包装设备。</w:t>
            </w:r>
          </w:p>
        </w:tc>
        <w:tc>
          <w:tcPr>
            <w:tcW w:w="2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beforeAutospacing="0" w:after="0" w:afterAutospacing="0" w:line="360" w:lineRule="exact"/>
              <w:ind w:left="0" w:leftChars="0" w:right="77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/>
                <w:color w:val="auto"/>
                <w:spacing w:val="-4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2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beforeAutospacing="0" w:after="0" w:afterAutospacing="0" w:line="360" w:lineRule="exact"/>
              <w:ind w:left="0" w:leftChars="0" w:right="77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/>
                <w:color w:val="auto"/>
                <w:spacing w:val="-4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pacing w:val="-4"/>
                <w:kern w:val="0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3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beforeAutospacing="0" w:after="0" w:afterAutospacing="0" w:line="360" w:lineRule="exact"/>
              <w:ind w:left="0" w:leftChars="0" w:right="77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/>
                <w:color w:val="auto"/>
                <w:spacing w:val="-4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pacing w:val="-4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beforeAutospacing="0" w:after="0" w:afterAutospacing="0" w:line="360" w:lineRule="exact"/>
              <w:ind w:left="0" w:leftChars="0" w:right="77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pacing w:val="-4"/>
                <w:kern w:val="0"/>
                <w:sz w:val="21"/>
                <w:szCs w:val="21"/>
                <w:lang w:val="en-US" w:eastAsia="zh-CN"/>
              </w:rPr>
              <w:t>230</w:t>
            </w:r>
          </w:p>
        </w:tc>
        <w:tc>
          <w:tcPr>
            <w:tcW w:w="3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beforeAutospacing="0" w:after="0" w:afterAutospacing="0" w:line="360" w:lineRule="exact"/>
              <w:ind w:left="0" w:leftChars="0" w:right="77" w:rightChars="0" w:firstLine="210" w:firstLineChars="1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2027年10月前</w:t>
            </w:r>
          </w:p>
        </w:tc>
        <w:tc>
          <w:tcPr>
            <w:tcW w:w="3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beforeAutospacing="0" w:after="0" w:afterAutospacing="0" w:line="360" w:lineRule="exact"/>
              <w:ind w:left="0" w:leftChars="0" w:right="77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2027年12月前</w:t>
            </w:r>
          </w:p>
        </w:tc>
        <w:tc>
          <w:tcPr>
            <w:tcW w:w="2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beforeAutospacing="0" w:after="0" w:afterAutospacing="0" w:line="360" w:lineRule="exact"/>
              <w:ind w:left="0" w:leftChars="0" w:right="77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先建后补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beforeAutospacing="0" w:after="0" w:afterAutospacing="0" w:line="360" w:lineRule="exact"/>
              <w:ind w:left="0" w:leftChars="0" w:right="77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融安金桔食品深加工项目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beforeAutospacing="0" w:after="0" w:afterAutospacing="0" w:line="360" w:lineRule="exact"/>
              <w:ind w:left="0" w:leftChars="0" w:right="77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beforeAutospacing="0" w:after="0" w:afterAutospacing="0" w:line="360" w:lineRule="exact"/>
              <w:ind w:left="0" w:leftChars="0" w:right="77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/>
                <w:color w:val="auto"/>
                <w:spacing w:val="-4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pacing w:val="-4"/>
                <w:kern w:val="0"/>
                <w:sz w:val="21"/>
                <w:szCs w:val="21"/>
                <w:lang w:val="en-US" w:eastAsia="zh-CN"/>
              </w:rPr>
              <w:t>广西融安桔丰有限公司</w:t>
            </w:r>
          </w:p>
        </w:tc>
        <w:tc>
          <w:tcPr>
            <w:tcW w:w="2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beforeAutospacing="0" w:after="0" w:afterAutospacing="0" w:line="360" w:lineRule="exact"/>
              <w:ind w:left="0" w:leftChars="0" w:right="77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大将镇</w:t>
            </w:r>
            <w:r>
              <w:rPr>
                <w:rFonts w:hint="eastAsia" w:ascii="宋体" w:hAnsi="宋体" w:eastAsia="宋体" w:cs="宋体"/>
                <w:snapToGrid/>
                <w:color w:val="auto"/>
                <w:spacing w:val="-4"/>
                <w:kern w:val="0"/>
                <w:sz w:val="21"/>
                <w:szCs w:val="21"/>
                <w:lang w:val="en-US" w:eastAsia="zh-CN"/>
              </w:rPr>
              <w:t>雅仕村</w:t>
            </w:r>
          </w:p>
        </w:tc>
        <w:tc>
          <w:tcPr>
            <w:tcW w:w="9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beforeAutospacing="0" w:after="0" w:afterAutospacing="0" w:line="360" w:lineRule="exact"/>
              <w:ind w:left="0" w:leftChars="0" w:right="77" w:righ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/>
              </w:rPr>
              <w:t>引进先进食品加工设备，建成约4000多平方米的米糕、饼干、果酱、蛋糕等金桔系列食品加工厂，配套齐全的展销、拓展设备设施。建设果酱生产线一条，采购清洗设备，粉碎机，熬汁锅，高温消杀设备，包装设备等。</w:t>
            </w:r>
          </w:p>
        </w:tc>
        <w:tc>
          <w:tcPr>
            <w:tcW w:w="7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exact"/>
              <w:ind w:left="0" w:leftChars="0" w:right="0" w:rightChars="0" w:firstLine="0" w:firstLineChars="0"/>
              <w:jc w:val="both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/>
              </w:rPr>
              <w:t>用于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引进先进食品加工设备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,建设果酱生产线一条，采购清洗设备，粉碎机，熬汁锅，高温消杀设备，包装设备等。</w:t>
            </w:r>
          </w:p>
        </w:tc>
        <w:tc>
          <w:tcPr>
            <w:tcW w:w="2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beforeAutospacing="0" w:after="0" w:afterAutospacing="0" w:line="360" w:lineRule="exact"/>
              <w:ind w:left="0" w:leftChars="0" w:right="77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/>
                <w:color w:val="auto"/>
                <w:spacing w:val="-4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pacing w:val="-4"/>
                <w:kern w:val="0"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2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beforeAutospacing="0" w:after="0" w:afterAutospacing="0" w:line="360" w:lineRule="exact"/>
              <w:ind w:left="0" w:leftChars="0" w:right="77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/>
                <w:color w:val="auto"/>
                <w:spacing w:val="-4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pacing w:val="-4"/>
                <w:kern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3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beforeAutospacing="0" w:after="0" w:afterAutospacing="0" w:line="360" w:lineRule="exact"/>
              <w:ind w:left="0" w:leftChars="0" w:right="77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/>
                <w:color w:val="auto"/>
                <w:spacing w:val="-4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pacing w:val="-4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beforeAutospacing="0" w:after="0" w:afterAutospacing="0" w:line="360" w:lineRule="exact"/>
              <w:ind w:left="0" w:leftChars="0" w:right="77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pacing w:val="-4"/>
                <w:kern w:val="0"/>
                <w:sz w:val="21"/>
                <w:szCs w:val="21"/>
                <w:lang w:val="en-US" w:eastAsia="zh-CN"/>
              </w:rPr>
              <w:t>250</w:t>
            </w:r>
          </w:p>
        </w:tc>
        <w:tc>
          <w:tcPr>
            <w:tcW w:w="3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beforeAutospacing="0" w:after="0" w:afterAutospacing="0" w:line="360" w:lineRule="exact"/>
              <w:ind w:left="0" w:leftChars="0" w:right="77" w:rightChars="0" w:firstLine="210" w:firstLineChars="10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2027年10月前</w:t>
            </w:r>
          </w:p>
        </w:tc>
        <w:tc>
          <w:tcPr>
            <w:tcW w:w="3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beforeAutospacing="0" w:after="0" w:afterAutospacing="0" w:line="360" w:lineRule="exact"/>
              <w:ind w:left="0" w:leftChars="0" w:right="77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2027年12月前</w:t>
            </w:r>
          </w:p>
        </w:tc>
        <w:tc>
          <w:tcPr>
            <w:tcW w:w="2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beforeAutospacing="0" w:after="0" w:afterAutospacing="0" w:line="360" w:lineRule="exact"/>
              <w:ind w:left="0" w:leftChars="0" w:right="77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先建后补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3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beforeAutospacing="0" w:after="0" w:afterAutospacing="0" w:line="360" w:lineRule="exact"/>
              <w:ind w:left="0" w:leftChars="0" w:right="77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beforeAutospacing="0" w:after="0" w:afterAutospacing="0" w:line="360" w:lineRule="exact"/>
              <w:ind w:left="0" w:leftChars="0" w:right="77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/>
                <w:color w:val="auto"/>
                <w:spacing w:val="-4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beforeAutospacing="0" w:after="0" w:afterAutospacing="0" w:line="360" w:lineRule="exact"/>
              <w:ind w:left="0" w:leftChars="0" w:right="77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beforeAutospacing="0" w:after="0" w:afterAutospacing="0" w:line="360" w:lineRule="exact"/>
              <w:ind w:left="0" w:leftChars="0" w:right="77" w:righ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exact"/>
              <w:ind w:left="0" w:leftChars="0" w:right="0" w:rightChars="0" w:firstLine="0" w:firstLineChars="0"/>
              <w:jc w:val="both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2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beforeAutospacing="0" w:after="0" w:afterAutospacing="0" w:line="360" w:lineRule="exact"/>
              <w:ind w:left="0" w:leftChars="0" w:right="77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/>
                <w:color w:val="auto"/>
                <w:spacing w:val="-4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pacing w:val="-4"/>
                <w:kern w:val="0"/>
                <w:sz w:val="21"/>
                <w:szCs w:val="21"/>
                <w:lang w:val="en-US" w:eastAsia="zh-CN"/>
              </w:rPr>
              <w:t>1800</w:t>
            </w:r>
          </w:p>
        </w:tc>
        <w:tc>
          <w:tcPr>
            <w:tcW w:w="2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beforeAutospacing="0" w:after="0" w:afterAutospacing="0" w:line="360" w:lineRule="exact"/>
              <w:ind w:left="0" w:leftChars="0" w:right="77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/>
                <w:color w:val="auto"/>
                <w:spacing w:val="-4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pacing w:val="-4"/>
                <w:kern w:val="0"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3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beforeAutospacing="0" w:after="0" w:afterAutospacing="0" w:line="360" w:lineRule="exact"/>
              <w:ind w:left="0" w:leftChars="0" w:right="77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/>
                <w:color w:val="auto"/>
                <w:spacing w:val="-4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pacing w:val="-4"/>
                <w:kern w:val="0"/>
                <w:sz w:val="21"/>
                <w:szCs w:val="21"/>
                <w:lang w:val="en-US" w:eastAsia="zh-CN"/>
              </w:rPr>
              <w:t>490</w:t>
            </w:r>
          </w:p>
        </w:tc>
        <w:tc>
          <w:tcPr>
            <w:tcW w:w="2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beforeAutospacing="0" w:after="0" w:afterAutospacing="0" w:line="360" w:lineRule="exact"/>
              <w:ind w:left="0" w:leftChars="0" w:right="77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/>
                <w:color w:val="auto"/>
                <w:spacing w:val="-4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pacing w:val="-4"/>
                <w:kern w:val="0"/>
                <w:sz w:val="21"/>
                <w:szCs w:val="21"/>
                <w:lang w:val="en-US" w:eastAsia="zh-CN"/>
              </w:rPr>
              <w:t>1010</w:t>
            </w:r>
          </w:p>
        </w:tc>
        <w:tc>
          <w:tcPr>
            <w:tcW w:w="3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beforeAutospacing="0" w:after="0" w:afterAutospacing="0" w:line="360" w:lineRule="exact"/>
              <w:ind w:left="0" w:leftChars="0" w:right="77" w:rightChars="0" w:firstLine="210" w:firstLineChars="1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beforeAutospacing="0" w:after="0" w:afterAutospacing="0" w:line="360" w:lineRule="exact"/>
              <w:ind w:left="0" w:leftChars="0" w:right="77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2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beforeAutospacing="0" w:after="0" w:afterAutospacing="0" w:line="360" w:lineRule="exact"/>
              <w:ind w:left="0" w:leftChars="0" w:right="77" w:righ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left"/>
        <w:textAlignment w:val="baseline"/>
        <w:rPr>
          <w:rFonts w:hint="default" w:ascii="Times New Roman" w:hAnsi="Times New Roman" w:eastAsia="仿宋_GB2312" w:cs="Times New Roman"/>
          <w:spacing w:val="1"/>
          <w:sz w:val="32"/>
          <w:szCs w:val="32"/>
        </w:rPr>
      </w:pPr>
    </w:p>
    <w:sectPr>
      <w:pgSz w:w="16490" w:h="11560" w:orient="landscape"/>
      <w:pgMar w:top="1587" w:right="2098" w:bottom="1474" w:left="1984" w:header="0" w:footer="1017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1" w:lineRule="auto"/>
      <w:jc w:val="right"/>
      <w:rPr>
        <w:rFonts w:ascii="宋体" w:hAnsi="宋体" w:eastAsia="宋体" w:cs="宋体"/>
        <w:sz w:val="19"/>
        <w:szCs w:val="1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0" w:lineRule="auto"/>
      <w:rPr>
        <w:rFonts w:ascii="宋体" w:hAnsi="宋体" w:eastAsia="宋体" w:cs="宋体"/>
        <w:sz w:val="21"/>
        <w:szCs w:val="21"/>
      </w:rPr>
    </w:pPr>
  </w:p>
  <w:p>
    <w:pPr>
      <w:spacing w:line="230" w:lineRule="auto"/>
      <w:rPr>
        <w:rFonts w:hint="eastAsia" w:ascii="宋体" w:hAnsi="宋体" w:eastAsia="宋体" w:cs="宋体"/>
        <w:sz w:val="21"/>
        <w:szCs w:val="21"/>
        <w:lang w:val="en-US"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0" w:lineRule="auto"/>
      <w:rPr>
        <w:rFonts w:ascii="宋体" w:hAnsi="宋体" w:eastAsia="宋体" w:cs="宋体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spacing w:line="230" w:lineRule="auto"/>
      <w:rPr>
        <w:rFonts w:hint="eastAsia" w:ascii="宋体" w:hAnsi="宋体" w:eastAsia="宋体" w:cs="宋体"/>
        <w:sz w:val="21"/>
        <w:szCs w:val="21"/>
        <w:lang w:val="en-US"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defaultTabStop w:val="499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M2NjVlODIzYjM1NzJmNjk2ZmI2MmE4YWJjNmEyZjgifQ=="/>
  </w:docVars>
  <w:rsids>
    <w:rsidRoot w:val="00000000"/>
    <w:rsid w:val="05943BCB"/>
    <w:rsid w:val="09B5698F"/>
    <w:rsid w:val="0DCB35F7"/>
    <w:rsid w:val="10392E6D"/>
    <w:rsid w:val="112D3D9A"/>
    <w:rsid w:val="11B13874"/>
    <w:rsid w:val="22347461"/>
    <w:rsid w:val="23A20696"/>
    <w:rsid w:val="26990554"/>
    <w:rsid w:val="2B2B47BD"/>
    <w:rsid w:val="328C346B"/>
    <w:rsid w:val="4CBA5323"/>
    <w:rsid w:val="55B733FF"/>
    <w:rsid w:val="5D1C2E2A"/>
    <w:rsid w:val="67A70B16"/>
    <w:rsid w:val="6A5524F2"/>
    <w:rsid w:val="6B9F6C83"/>
    <w:rsid w:val="73F67ACD"/>
    <w:rsid w:val="740E2F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customStyle="1" w:styleId="9">
    <w:name w:val="Normal IndentNormalIndent"/>
    <w:basedOn w:val="10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customStyle="1" w:styleId="10">
    <w:name w:val="Normal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customStyle="1" w:styleId="11">
    <w:name w:val="Normal TableTableNormal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2030</Words>
  <Characters>2089</Characters>
  <TotalTime>42</TotalTime>
  <ScaleCrop>false</ScaleCrop>
  <LinksUpToDate>false</LinksUpToDate>
  <CharactersWithSpaces>2135</CharactersWithSpaces>
  <Application>WPS Office_11.8.2.11813_F1E327BC-269C-435d-A152-05C5408002CA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2026-06-18T08:59:00Z</dcterms:created>
  <dc:creator>Administrator</dc:creator>
  <cp:lastModifiedBy>Administrator</cp:lastModifiedBy>
  <cp:lastPrinted>2026-06-25T09:03:48Z</cp:lastPrinted>
  <dcterms:modified xsi:type="dcterms:W3CDTF">2026-06-25T09:49:17Z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2026-06-18T08:59:51Z</vt:filetime>
  </property>
  <property fmtid="{D5CDD505-2E9C-101B-9397-08002B2CF9AE}" pid="4" name="UsrData">
    <vt:lpwstr>6a3343048195ae001fd51d0fwl</vt:lpwstr>
  </property>
  <property fmtid="{D5CDD505-2E9C-101B-9397-08002B2CF9AE}" pid="5" name="KSOProductBuildVer">
    <vt:lpwstr>2052-11.8.2.11813</vt:lpwstr>
  </property>
  <property fmtid="{D5CDD505-2E9C-101B-9397-08002B2CF9AE}" pid="6" name="ICV">
    <vt:lpwstr>583975746522460AA6DB41E5751A42CD_13</vt:lpwstr>
  </property>
  <property fmtid="{D5CDD505-2E9C-101B-9397-08002B2CF9AE}" pid="7" name="KSOTemplateDocerSaveRecord">
    <vt:lpwstr>eyJoZGlkIjoiNWNhOGRlYzgxNzYyODI3NjdiOTk5ZjQxNDdiYjlmZjgiLCJ1c2VySWQiOiIxMDAzNDc2MDAxIn0=</vt:lpwstr>
  </property>
</Properties>
</file>