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rPr>
      </w:pP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rPr>
      </w:pP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rPr>
      </w:pP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方正小标宋简体"/>
          <w:color w:val="FF0000"/>
          <w:spacing w:val="6"/>
          <w:sz w:val="72"/>
          <w:szCs w:val="72"/>
        </w:rPr>
      </w:pPr>
      <w:r>
        <w:rPr>
          <w:rFonts w:hint="eastAsia" w:ascii="Times New Roman" w:hAnsi="Times New Roman" w:eastAsia="方正小标宋简体" w:cs="方正小标宋简体"/>
          <w:b/>
          <w:color w:val="FF0000"/>
          <w:spacing w:val="6"/>
          <w:sz w:val="72"/>
          <w:szCs w:val="72"/>
        </w:rPr>
        <w:t>融 安 县</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color w:val="FF0000"/>
          <w:spacing w:val="78"/>
          <w:sz w:val="84"/>
          <w:szCs w:val="84"/>
        </w:rPr>
      </w:pPr>
      <w:r>
        <w:rPr>
          <w:rFonts w:hint="eastAsia" w:ascii="Times New Roman" w:hAnsi="Times New Roman" w:eastAsia="方正小标宋简体" w:cs="方正小标宋简体"/>
          <w:color w:val="FF0000"/>
          <w:spacing w:val="78"/>
          <w:sz w:val="84"/>
          <w:szCs w:val="84"/>
        </w:rPr>
        <w:t>发展和改革局文件</w:t>
      </w:r>
    </w:p>
    <w:p>
      <w:pPr>
        <w:keepNext w:val="0"/>
        <w:keepLines w:val="0"/>
        <w:pageBreakBefore w:val="0"/>
        <w:widowControl w:val="0"/>
        <w:shd w:val="clear"/>
        <w:kinsoku/>
        <w:wordWrap/>
        <w:overflowPunct/>
        <w:topLinePunct w:val="0"/>
        <w:autoSpaceDE/>
        <w:autoSpaceDN/>
        <w:bidi w:val="0"/>
        <w:adjustRightInd/>
        <w:snapToGrid/>
        <w:spacing w:line="720" w:lineRule="exact"/>
        <w:jc w:val="center"/>
        <w:textAlignment w:val="auto"/>
        <w:rPr>
          <w:rFonts w:hint="default" w:ascii="Times New Roman" w:hAnsi="Times New Roman" w:eastAsia="楷体_GB2312"/>
          <w:lang w:val="en-US" w:eastAsia="zh-CN"/>
        </w:rPr>
      </w:pPr>
      <w:r>
        <w:rPr>
          <w:rFonts w:hint="eastAsia" w:ascii="Times New Roman" w:hAnsi="Times New Roman"/>
        </w:rPr>
        <w:t>融发改</w:t>
      </w:r>
      <w:r>
        <w:rPr>
          <w:rFonts w:hint="eastAsia"/>
          <w:lang w:eastAsia="zh-CN"/>
        </w:rPr>
        <w:t>规</w:t>
      </w:r>
      <w:r>
        <w:rPr>
          <w:rFonts w:hint="eastAsia" w:ascii="Times New Roman" w:hAnsi="Times New Roman"/>
        </w:rPr>
        <w:t>字〔</w:t>
      </w:r>
      <w:r>
        <w:rPr>
          <w:rFonts w:ascii="Times New Roman" w:hAnsi="Times New Roman"/>
        </w:rPr>
        <w:t>20</w:t>
      </w:r>
      <w:r>
        <w:rPr>
          <w:rFonts w:hint="eastAsia" w:ascii="Times New Roman" w:hAnsi="Times New Roman"/>
          <w:lang w:val="en-US" w:eastAsia="zh-CN"/>
        </w:rPr>
        <w:t>2</w:t>
      </w:r>
      <w:r>
        <w:rPr>
          <w:rFonts w:hint="eastAsia"/>
          <w:lang w:val="en-US" w:eastAsia="zh-CN"/>
        </w:rPr>
        <w:t>5</w:t>
      </w:r>
      <w:r>
        <w:rPr>
          <w:rFonts w:hint="eastAsia" w:ascii="Times New Roman" w:hAnsi="Times New Roman"/>
        </w:rPr>
        <w:t>〕</w:t>
      </w:r>
      <w:r>
        <w:rPr>
          <w:rFonts w:hint="eastAsia"/>
          <w:lang w:val="en-US" w:eastAsia="zh-CN"/>
        </w:rPr>
        <w:t>22</w:t>
      </w:r>
      <w:r>
        <w:rPr>
          <w:rFonts w:hint="eastAsia" w:ascii="Times New Roman" w:hAnsi="Times New Roman"/>
        </w:rPr>
        <w:t>号</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84455</wp:posOffset>
                </wp:positionV>
                <wp:extent cx="5442585" cy="635"/>
                <wp:effectExtent l="0" t="19050" r="13335" b="26035"/>
                <wp:wrapNone/>
                <wp:docPr id="1" name="Line 3"/>
                <wp:cNvGraphicFramePr/>
                <a:graphic xmlns:a="http://schemas.openxmlformats.org/drawingml/2006/main">
                  <a:graphicData uri="http://schemas.microsoft.com/office/word/2010/wordprocessingShape">
                    <wps:wsp>
                      <wps:cNvCnPr/>
                      <wps:spPr>
                        <a:xfrm flipV="1">
                          <a:off x="0" y="0"/>
                          <a:ext cx="544258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4pt;margin-top:6.65pt;height:0.05pt;width:428.55pt;z-index:251660288;mso-width-relative:page;mso-height-relative:page;" filled="f" stroked="t" coordsize="21600,21600" o:gfxdata="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kDiRNUAAAAG&#10;AQAADwAAAAAAAAABACAAAAAiAAAAZHJzL2Rvd25yZXYueG1sUEsBAhQAFAAAAAgAh07iQIY6cUfm&#10;AQAA5gMAAA4AAAAAAAAAAQAgAAAAJAEAAGRycy9lMm9Eb2MueG1sUEsFBgAAAAAGAAYAWQEAAHwF&#10;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融安县发展和改革局关于同意融安县雅瑶乡</w:t>
      </w:r>
      <w:r>
        <w:rPr>
          <w:rFonts w:hint="eastAsia" w:ascii="方正小标宋简体" w:hAnsi="方正小标宋简体" w:eastAsia="方正小标宋简体" w:cs="方正小标宋简体"/>
          <w:sz w:val="44"/>
          <w:szCs w:val="44"/>
          <w:lang w:val="en-US" w:eastAsia="zh-CN"/>
        </w:rPr>
        <w:t>2025年村屯道路建设项目（</w:t>
      </w:r>
      <w:r>
        <w:rPr>
          <w:rFonts w:hint="eastAsia" w:ascii="方正小标宋简体" w:hAnsi="方正小标宋简体" w:eastAsia="方正小标宋简体" w:cs="方正小标宋简体"/>
          <w:sz w:val="44"/>
          <w:szCs w:val="44"/>
          <w:lang w:eastAsia="zh-CN"/>
        </w:rPr>
        <w:t>以工代赈）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sz w:val="44"/>
          <w:szCs w:val="44"/>
          <w:lang w:eastAsia="zh-CN"/>
        </w:rPr>
        <w:t>可行性研究报告的批复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lang w:eastAsia="zh-CN"/>
        </w:rPr>
        <w:t>融安县</w:t>
      </w:r>
      <w:r>
        <w:rPr>
          <w:rFonts w:hint="eastAsia" w:ascii="仿宋_GB2312" w:hAnsi="仿宋_GB2312" w:eastAsia="仿宋_GB2312" w:cs="仿宋_GB2312"/>
          <w:sz w:val="32"/>
          <w:szCs w:val="32"/>
        </w:rPr>
        <w:t>雅瑶乡人民政府</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spacing w:line="560" w:lineRule="exact"/>
        <w:ind w:left="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你单位报送</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关于融安县雅瑶乡2025年村屯道路建设项目（以工代赈）</w:t>
      </w:r>
      <w:r>
        <w:rPr>
          <w:rFonts w:hint="eastAsia" w:ascii="仿宋_GB2312" w:hAnsi="仿宋_GB2312" w:eastAsia="仿宋_GB2312" w:cs="仿宋_GB2312"/>
          <w:b w:val="0"/>
          <w:bCs w:val="0"/>
          <w:color w:val="auto"/>
          <w:sz w:val="32"/>
          <w:szCs w:val="32"/>
          <w:lang w:val="en-US" w:eastAsia="zh-CN"/>
        </w:rPr>
        <w:t>可行性研究报告</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请示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及相关材料收悉。</w:t>
      </w:r>
      <w:r>
        <w:rPr>
          <w:rFonts w:hint="eastAsia" w:ascii="仿宋_GB2312" w:hAnsi="仿宋_GB2312" w:eastAsia="仿宋_GB2312" w:cs="仿宋_GB2312"/>
          <w:b w:val="0"/>
          <w:bCs w:val="0"/>
          <w:color w:val="auto"/>
          <w:sz w:val="32"/>
          <w:szCs w:val="32"/>
          <w:lang w:eastAsia="zh-CN"/>
        </w:rPr>
        <w:t>根据《政府投资条例》（国务院令第</w:t>
      </w:r>
      <w:r>
        <w:rPr>
          <w:rFonts w:hint="eastAsia" w:ascii="仿宋_GB2312" w:hAnsi="仿宋_GB2312" w:eastAsia="仿宋_GB2312" w:cs="仿宋_GB2312"/>
          <w:b w:val="0"/>
          <w:bCs w:val="0"/>
          <w:color w:val="auto"/>
          <w:sz w:val="32"/>
          <w:szCs w:val="32"/>
          <w:lang w:val="en-US" w:eastAsia="zh-CN"/>
        </w:rPr>
        <w:t>712号），关于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融安县雅瑶乡2025年村屯道路建设项目（以工代赈）</w:t>
      </w:r>
      <w:r>
        <w:rPr>
          <w:rFonts w:hint="eastAsia" w:ascii="仿宋_GB2312" w:hAnsi="仿宋_GB2312" w:eastAsia="仿宋_GB2312" w:cs="仿宋_GB2312"/>
          <w:b w:val="0"/>
          <w:bCs w:val="0"/>
          <w:color w:val="auto"/>
          <w:sz w:val="32"/>
          <w:szCs w:val="32"/>
          <w:lang w:val="en-US" w:eastAsia="zh-CN"/>
        </w:rPr>
        <w:t>可行性研究报告</w:t>
      </w:r>
      <w:r>
        <w:rPr>
          <w:rFonts w:hint="eastAsia" w:ascii="仿宋_GB2312" w:hAnsi="仿宋_GB2312" w:eastAsia="仿宋_GB2312" w:cs="仿宋_GB2312"/>
          <w:b w:val="0"/>
          <w:bCs w:val="0"/>
          <w:color w:val="auto"/>
          <w:sz w:val="32"/>
          <w:szCs w:val="32"/>
          <w:lang w:eastAsia="zh-CN"/>
        </w:rPr>
        <w:t>》已由广西众希工程管理有限公司评估审查并出具评估报告。</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val="en-US" w:eastAsia="zh-CN"/>
        </w:rPr>
        <w:t>原则</w:t>
      </w:r>
      <w:r>
        <w:rPr>
          <w:rFonts w:hint="eastAsia" w:ascii="仿宋_GB2312" w:hAnsi="仿宋_GB2312" w:eastAsia="仿宋_GB2312" w:cs="仿宋_GB2312"/>
          <w:color w:val="auto"/>
          <w:sz w:val="32"/>
          <w:szCs w:val="32"/>
        </w:rPr>
        <w:t>同意</w:t>
      </w:r>
      <w:r>
        <w:rPr>
          <w:rFonts w:hint="eastAsia" w:ascii="仿宋_GB2312" w:hAnsi="仿宋_GB2312" w:eastAsia="仿宋_GB2312" w:cs="仿宋_GB2312"/>
          <w:b w:val="0"/>
          <w:bCs w:val="0"/>
          <w:color w:val="auto"/>
          <w:sz w:val="32"/>
          <w:szCs w:val="32"/>
          <w:lang w:val="en-US" w:eastAsia="zh-CN"/>
        </w:rPr>
        <w:t>泽圣勘察设计有限公司编制的可行性研究报告。</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lang w:eastAsia="zh-CN"/>
        </w:rPr>
        <w:t>将主要内容</w:t>
      </w:r>
      <w:r>
        <w:rPr>
          <w:rFonts w:hint="eastAsia" w:ascii="仿宋_GB2312" w:hAnsi="仿宋_GB2312" w:eastAsia="仿宋_GB2312" w:cs="仿宋_GB2312"/>
          <w:color w:val="auto"/>
          <w:sz w:val="32"/>
          <w:szCs w:val="32"/>
        </w:rPr>
        <w:t>批复如下：</w:t>
      </w:r>
    </w:p>
    <w:p>
      <w:pPr>
        <w:keepNext w:val="0"/>
        <w:keepLines w:val="0"/>
        <w:pageBreakBefore w:val="0"/>
        <w:numPr>
          <w:ilvl w:val="0"/>
          <w:numId w:val="0"/>
        </w:numPr>
        <w:wordWrap/>
        <w:overflowPunct/>
        <w:topLinePunct w:val="0"/>
        <w:bidi w:val="0"/>
        <w:spacing w:line="560" w:lineRule="exact"/>
        <w:ind w:left="0" w:leftChars="0" w:right="0" w:rightChars="0" w:firstLine="616"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sz w:val="32"/>
          <w:szCs w:val="32"/>
          <w:lang w:eastAsia="zh-CN"/>
        </w:rPr>
        <w:t>融安县雅瑶乡2025年村屯道路建设项目（以工代赈）</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wordWrap/>
        <w:overflowPunct/>
        <w:topLinePunct w:val="0"/>
        <w:bidi w:val="0"/>
        <w:spacing w:line="560" w:lineRule="exact"/>
        <w:ind w:left="0" w:leftChars="0" w:right="0" w:rightChars="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项目代码：</w:t>
      </w:r>
      <w:r>
        <w:rPr>
          <w:rFonts w:hint="eastAsia" w:ascii="仿宋_GB2312" w:hAnsi="仿宋_GB2312" w:eastAsia="仿宋_GB2312" w:cs="仿宋_GB2312"/>
          <w:sz w:val="32"/>
          <w:szCs w:val="32"/>
          <w:lang w:eastAsia="zh-CN"/>
        </w:rPr>
        <w:t>2505-450224-04-01-832817</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adjustRightIn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二、项目业主：</w:t>
      </w:r>
      <w:r>
        <w:rPr>
          <w:rFonts w:hint="eastAsia" w:ascii="仿宋_GB2312" w:hAnsi="仿宋_GB2312" w:eastAsia="仿宋_GB2312" w:cs="仿宋_GB2312"/>
          <w:b w:val="0"/>
          <w:bCs w:val="0"/>
          <w:color w:val="auto"/>
          <w:sz w:val="32"/>
          <w:szCs w:val="32"/>
          <w:lang w:val="en-US" w:eastAsia="zh-CN"/>
        </w:rPr>
        <w:t>融安县雅瑶乡人民政府</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adjustRightIn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项目选址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雅瑶乡苏田村、章口村、雅瑶村、车平村、冠带村、大琴村、</w:t>
      </w:r>
      <w:r>
        <w:rPr>
          <w:rFonts w:hint="eastAsia" w:ascii="仿宋_GB2312" w:hAnsi="仿宋_GB2312" w:eastAsia="仿宋_GB2312" w:cs="仿宋_GB2312"/>
          <w:sz w:val="32"/>
          <w:szCs w:val="32"/>
        </w:rPr>
        <w:t>黄金村、福田村</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560" w:lineRule="exact"/>
        <w:ind w:left="0" w:leftChars="0" w:right="0" w:rightChars="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建设性质：</w:t>
      </w:r>
      <w:r>
        <w:rPr>
          <w:rFonts w:hint="eastAsia" w:ascii="仿宋_GB2312" w:hAnsi="仿宋_GB2312" w:eastAsia="仿宋_GB2312" w:cs="仿宋_GB2312"/>
          <w:color w:val="auto"/>
          <w:sz w:val="32"/>
          <w:szCs w:val="32"/>
          <w:lang w:eastAsia="zh-CN"/>
        </w:rPr>
        <w:t>改扩</w:t>
      </w:r>
      <w:r>
        <w:rPr>
          <w:rFonts w:hint="eastAsia" w:ascii="仿宋_GB2312" w:hAnsi="仿宋_GB2312" w:eastAsia="仿宋_GB2312" w:cs="仿宋_GB2312"/>
          <w:color w:val="auto"/>
          <w:sz w:val="32"/>
          <w:szCs w:val="32"/>
        </w:rPr>
        <w:t>建。</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16"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、建设规模及内容：</w:t>
      </w:r>
      <w:r>
        <w:rPr>
          <w:rFonts w:hint="eastAsia" w:ascii="仿宋_GB2312" w:hAnsi="仿宋_GB2312" w:eastAsia="仿宋_GB2312" w:cs="仿宋_GB2312"/>
          <w:sz w:val="32"/>
          <w:szCs w:val="32"/>
          <w:lang w:eastAsia="zh-CN"/>
        </w:rPr>
        <w:t>本项目为融安县雅瑶乡2025年村屯道路建设项目，主要对雅瑶乡苏田村、章口村、雅瑶村、车平村、冠带村、大琴村、</w:t>
      </w:r>
      <w:r>
        <w:rPr>
          <w:rFonts w:hint="eastAsia" w:ascii="仿宋_GB2312" w:hAnsi="仿宋_GB2312" w:eastAsia="仿宋_GB2312" w:cs="仿宋_GB2312"/>
          <w:sz w:val="32"/>
          <w:szCs w:val="32"/>
        </w:rPr>
        <w:t>黄金村、福田村</w:t>
      </w:r>
      <w:r>
        <w:rPr>
          <w:rFonts w:hint="eastAsia" w:ascii="仿宋_GB2312" w:hAnsi="仿宋_GB2312" w:eastAsia="仿宋_GB2312" w:cs="仿宋_GB2312"/>
          <w:sz w:val="32"/>
          <w:szCs w:val="32"/>
          <w:lang w:eastAsia="zh-CN"/>
        </w:rPr>
        <w:t>村道进行提升改造。其中:苏田村硬化村道2.5公里、章口村硬化村道1.85公里、雅瑶村硬化村道1.5公里、车平村硬化村道1.75公里、冠带村硬化村道2.0公里、大琴村硬化村道1.75公里、黄金村硬化村道2.0公里、福田村硬化村道2.0公里。建设内容为路面工程、排水工程及桥涵工程等</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原则同意该项目可研提出的建设方案。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七、</w:t>
      </w:r>
      <w:r>
        <w:rPr>
          <w:rFonts w:hint="eastAsia" w:ascii="仿宋_GB2312" w:hAnsi="仿宋_GB2312" w:eastAsia="仿宋_GB2312" w:cs="仿宋_GB2312"/>
          <w:color w:val="auto"/>
          <w:spacing w:val="0"/>
          <w:sz w:val="32"/>
          <w:szCs w:val="32"/>
        </w:rPr>
        <w:t>投资</w:t>
      </w:r>
      <w:r>
        <w:rPr>
          <w:rFonts w:hint="eastAsia" w:ascii="仿宋_GB2312" w:hAnsi="仿宋_GB2312" w:eastAsia="仿宋_GB2312" w:cs="仿宋_GB2312"/>
          <w:color w:val="auto"/>
          <w:spacing w:val="0"/>
          <w:sz w:val="32"/>
          <w:szCs w:val="32"/>
          <w:lang w:eastAsia="zh-CN"/>
        </w:rPr>
        <w:t>估算</w:t>
      </w:r>
      <w:r>
        <w:rPr>
          <w:rFonts w:hint="eastAsia" w:ascii="仿宋_GB2312" w:hAnsi="仿宋_GB2312" w:eastAsia="仿宋_GB2312" w:cs="仿宋_GB2312"/>
          <w:color w:val="auto"/>
          <w:spacing w:val="0"/>
          <w:sz w:val="32"/>
          <w:szCs w:val="32"/>
        </w:rPr>
        <w:t>及资金来源：</w:t>
      </w:r>
      <w:r>
        <w:rPr>
          <w:rFonts w:hint="eastAsia" w:ascii="仿宋_GB2312" w:hAnsi="仿宋_GB2312" w:eastAsia="仿宋_GB2312" w:cs="仿宋_GB2312"/>
          <w:color w:val="auto"/>
          <w:spacing w:val="0"/>
          <w:sz w:val="32"/>
          <w:szCs w:val="32"/>
          <w:lang w:eastAsia="zh-CN"/>
        </w:rPr>
        <w:t>项目</w:t>
      </w:r>
      <w:r>
        <w:rPr>
          <w:rFonts w:hint="eastAsia" w:ascii="仿宋_GB2312" w:hAnsi="仿宋_GB2312" w:eastAsia="仿宋_GB2312" w:cs="仿宋_GB2312"/>
          <w:color w:val="auto"/>
          <w:spacing w:val="0"/>
          <w:sz w:val="32"/>
          <w:szCs w:val="32"/>
        </w:rPr>
        <w:t>总投资</w:t>
      </w:r>
      <w:r>
        <w:rPr>
          <w:rFonts w:hint="eastAsia" w:ascii="仿宋_GB2312" w:hAnsi="仿宋_GB2312" w:eastAsia="仿宋_GB2312" w:cs="仿宋_GB2312"/>
          <w:sz w:val="32"/>
          <w:szCs w:val="32"/>
          <w:lang w:val="en-US" w:eastAsia="zh-CN"/>
        </w:rPr>
        <w:t>932.54</w:t>
      </w:r>
      <w:r>
        <w:rPr>
          <w:rFonts w:hint="eastAsia" w:ascii="仿宋_GB2312" w:hAnsi="仿宋_GB2312" w:eastAsia="仿宋_GB2312" w:cs="仿宋_GB2312"/>
          <w:color w:val="auto"/>
          <w:spacing w:val="0"/>
          <w:sz w:val="32"/>
          <w:szCs w:val="32"/>
        </w:rPr>
        <w:t>万元</w:t>
      </w:r>
      <w:r>
        <w:rPr>
          <w:rFonts w:hint="eastAsia" w:ascii="仿宋_GB2312" w:hAnsi="仿宋_GB2312" w:eastAsia="仿宋_GB2312" w:cs="仿宋_GB2312"/>
          <w:color w:val="auto"/>
          <w:spacing w:val="0"/>
          <w:sz w:val="32"/>
          <w:szCs w:val="32"/>
          <w:lang w:eastAsia="zh-CN"/>
        </w:rPr>
        <w:t>，其中：工程建安费</w:t>
      </w:r>
      <w:r>
        <w:rPr>
          <w:rFonts w:hint="eastAsia" w:ascii="仿宋_GB2312" w:hAnsi="仿宋_GB2312" w:eastAsia="仿宋_GB2312" w:cs="仿宋_GB2312"/>
          <w:sz w:val="32"/>
          <w:szCs w:val="32"/>
          <w:lang w:val="en-US" w:eastAsia="zh-CN"/>
        </w:rPr>
        <w:t>760.73</w:t>
      </w:r>
      <w:r>
        <w:rPr>
          <w:rFonts w:hint="eastAsia" w:ascii="仿宋_GB2312" w:hAnsi="仿宋_GB2312" w:eastAsia="仿宋_GB2312" w:cs="仿宋_GB2312"/>
          <w:color w:val="auto"/>
          <w:spacing w:val="0"/>
          <w:sz w:val="32"/>
          <w:szCs w:val="32"/>
          <w:lang w:eastAsia="zh-CN"/>
        </w:rPr>
        <w:t>万元，工程建设其他费</w:t>
      </w:r>
      <w:r>
        <w:rPr>
          <w:rFonts w:hint="eastAsia" w:ascii="仿宋_GB2312" w:hAnsi="仿宋_GB2312" w:eastAsia="仿宋_GB2312" w:cs="仿宋_GB2312"/>
          <w:sz w:val="32"/>
          <w:szCs w:val="32"/>
          <w:lang w:val="en-US" w:eastAsia="zh-CN"/>
        </w:rPr>
        <w:t>102.73</w:t>
      </w:r>
      <w:r>
        <w:rPr>
          <w:rFonts w:hint="eastAsia" w:ascii="仿宋_GB2312" w:hAnsi="仿宋_GB2312" w:eastAsia="仿宋_GB2312" w:cs="仿宋_GB2312"/>
          <w:color w:val="auto"/>
          <w:spacing w:val="0"/>
          <w:sz w:val="32"/>
          <w:szCs w:val="32"/>
          <w:lang w:eastAsia="zh-CN"/>
        </w:rPr>
        <w:t>万元，工程预备费</w:t>
      </w:r>
      <w:r>
        <w:rPr>
          <w:rFonts w:hint="eastAsia" w:ascii="仿宋_GB2312" w:hAnsi="仿宋_GB2312" w:eastAsia="仿宋_GB2312" w:cs="仿宋_GB2312"/>
          <w:sz w:val="32"/>
          <w:szCs w:val="32"/>
          <w:lang w:val="en-US" w:eastAsia="zh-CN"/>
        </w:rPr>
        <w:t>69.08</w:t>
      </w:r>
      <w:r>
        <w:rPr>
          <w:rFonts w:hint="eastAsia" w:ascii="仿宋_GB2312" w:hAnsi="仿宋_GB2312" w:eastAsia="仿宋_GB2312" w:cs="仿宋_GB2312"/>
          <w:color w:val="auto"/>
          <w:spacing w:val="0"/>
          <w:sz w:val="32"/>
          <w:szCs w:val="32"/>
          <w:lang w:eastAsia="zh-CN"/>
        </w:rPr>
        <w:t>万元</w:t>
      </w:r>
      <w:r>
        <w:rPr>
          <w:rFonts w:hint="eastAsia" w:ascii="仿宋_GB2312" w:hAnsi="仿宋_GB2312" w:eastAsia="仿宋_GB2312" w:cs="仿宋_GB2312"/>
          <w:color w:val="auto"/>
          <w:spacing w:val="0"/>
          <w:sz w:val="32"/>
          <w:szCs w:val="32"/>
          <w:lang w:val="en-US" w:eastAsia="zh-CN"/>
        </w:rPr>
        <w:t>。资金来源为申请中央</w:t>
      </w:r>
      <w:r>
        <w:rPr>
          <w:rFonts w:hint="eastAsia" w:ascii="仿宋_GB2312" w:hAnsi="仿宋_GB2312" w:eastAsia="仿宋_GB2312" w:cs="仿宋_GB2312"/>
          <w:color w:val="auto"/>
          <w:spacing w:val="0"/>
          <w:sz w:val="32"/>
          <w:szCs w:val="32"/>
        </w:rPr>
        <w:t>以工代赈</w:t>
      </w:r>
      <w:r>
        <w:rPr>
          <w:rFonts w:hint="eastAsia" w:ascii="仿宋_GB2312" w:hAnsi="仿宋_GB2312" w:eastAsia="仿宋_GB2312" w:cs="仿宋_GB2312"/>
          <w:color w:val="auto"/>
          <w:spacing w:val="0"/>
          <w:sz w:val="32"/>
          <w:szCs w:val="32"/>
          <w:lang w:eastAsia="zh-CN"/>
        </w:rPr>
        <w:t>资金</w:t>
      </w:r>
      <w:r>
        <w:rPr>
          <w:rFonts w:hint="eastAsia" w:ascii="仿宋_GB2312" w:hAnsi="仿宋_GB2312" w:eastAsia="仿宋_GB2312" w:cs="仿宋_GB2312"/>
          <w:color w:val="auto"/>
          <w:spacing w:val="0"/>
          <w:sz w:val="32"/>
          <w:szCs w:val="32"/>
          <w:lang w:val="en-US" w:eastAsia="zh-CN"/>
        </w:rPr>
        <w:t>761万元（含以工代赈劳务报酬381万元），其它资金171.54万元</w:t>
      </w:r>
      <w:r>
        <w:rPr>
          <w:rFonts w:hint="eastAsia" w:ascii="仿宋_GB2312" w:hAnsi="仿宋_GB2312" w:eastAsia="仿宋_GB2312" w:cs="仿宋_GB2312"/>
          <w:color w:val="auto"/>
          <w:spacing w:val="0"/>
          <w:sz w:val="32"/>
          <w:szCs w:val="32"/>
        </w:rPr>
        <w:t>。</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16"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八、务工组织和劳务报酬发放：项目采用“</w:t>
      </w:r>
      <w:r>
        <w:rPr>
          <w:rFonts w:hint="eastAsia" w:ascii="仿宋_GB2312" w:hAnsi="仿宋_GB2312" w:eastAsia="仿宋_GB2312" w:cs="仿宋_GB2312"/>
          <w:sz w:val="32"/>
          <w:szCs w:val="32"/>
        </w:rPr>
        <w:t>乡镇政府领办的建设公司+村委会+当地群众</w:t>
      </w:r>
      <w:r>
        <w:rPr>
          <w:rFonts w:hint="eastAsia" w:ascii="仿宋_GB2312" w:hAnsi="仿宋_GB2312" w:eastAsia="仿宋_GB2312" w:cs="仿宋_GB2312"/>
          <w:sz w:val="32"/>
          <w:szCs w:val="32"/>
          <w:lang w:eastAsia="zh-CN"/>
        </w:rPr>
        <w:t>”务工组织模式建设，项目</w:t>
      </w:r>
      <w:r>
        <w:rPr>
          <w:rFonts w:hint="eastAsia" w:ascii="仿宋_GB2312" w:hAnsi="仿宋_GB2312" w:eastAsia="仿宋_GB2312" w:cs="仿宋_GB2312"/>
          <w:spacing w:val="0"/>
          <w:sz w:val="32"/>
          <w:szCs w:val="32"/>
          <w:lang w:val="en-US" w:eastAsia="zh-CN"/>
        </w:rPr>
        <w:t>计划吸纳重点群体220人，其中相关企业失业人员7人、返乡农民工68人、高校毕业生36人、退役军人1人、脱贫人口（含防返贫监测对象）108人。项目计划发放劳务报酬381万元，其中相关企业失业人员12.12万元、返乡农民工117.76万元、高校毕业生62.18万元、退役军人1.74万元、脱贫人口（含防返贫监测对象）187.2万元，共占中央预算内以工代赈资金的</w:t>
      </w:r>
      <w:bookmarkStart w:id="0" w:name="_GoBack"/>
      <w:bookmarkEnd w:id="0"/>
      <w:r>
        <w:rPr>
          <w:rFonts w:hint="eastAsia" w:ascii="仿宋_GB2312" w:hAnsi="仿宋_GB2312" w:eastAsia="仿宋_GB2312" w:cs="仿宋_GB2312"/>
          <w:spacing w:val="0"/>
          <w:sz w:val="32"/>
          <w:szCs w:val="32"/>
          <w:lang w:val="en-US" w:eastAsia="zh-CN"/>
        </w:rPr>
        <w:t>50.06%。实施期间如计划参与本工程建设务工人员已经就业，可适当调整务工人员，优先使用重点人群务工，保持重点群体总体用工比例不变，发劳务报酬不减。遵循“能用人工尽量不用机械，能用当地群众的尽量不用专业队伍”原则，组织项目区</w:t>
      </w:r>
      <w:r>
        <w:rPr>
          <w:rFonts w:hint="eastAsia" w:ascii="仿宋_GB2312" w:hAnsi="仿宋_GB2312" w:eastAsia="仿宋_GB2312" w:cs="仿宋_GB2312"/>
          <w:color w:val="auto"/>
          <w:w w:val="100"/>
          <w:kern w:val="21"/>
          <w:sz w:val="32"/>
          <w:szCs w:val="32"/>
          <w:highlight w:val="none"/>
          <w:u w:val="none"/>
          <w:shd w:val="clear" w:color="auto" w:fill="FFFFFF"/>
          <w:lang w:val="en-US" w:eastAsia="zh-CN" w:bidi="ar-SA"/>
        </w:rPr>
        <w:t>相关企业失业返乡人员、返乡农民工、家庭经济困难高校毕业生、未就业退役军人和脱贫人口（含易地搬迁脱贫人口）、防止返贫监测对象等重点群体参</w:t>
      </w:r>
      <w:r>
        <w:rPr>
          <w:rFonts w:hint="eastAsia" w:ascii="仿宋_GB2312" w:hAnsi="仿宋_GB2312" w:eastAsia="仿宋_GB2312" w:cs="仿宋_GB2312"/>
          <w:spacing w:val="0"/>
          <w:sz w:val="32"/>
          <w:szCs w:val="32"/>
          <w:lang w:val="en-US" w:eastAsia="zh-CN"/>
        </w:rPr>
        <w:t>与工程建设，及时足额发放劳务报酬。</w:t>
      </w:r>
    </w:p>
    <w:p>
      <w:pPr>
        <w:pStyle w:val="58"/>
        <w:keepNext w:val="0"/>
        <w:keepLines w:val="0"/>
        <w:pageBreakBefore w:val="0"/>
        <w:widowControl w:val="0"/>
        <w:kinsoku/>
        <w:wordWrap/>
        <w:overflowPunct/>
        <w:topLinePunct w:val="0"/>
        <w:autoSpaceDE/>
        <w:autoSpaceDN/>
        <w:bidi w:val="0"/>
        <w:spacing w:line="56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九、项目设置公益岗位2个，主要职责是</w:t>
      </w:r>
      <w:r>
        <w:rPr>
          <w:rFonts w:hint="eastAsia" w:ascii="仿宋_GB2312" w:hAnsi="仿宋_GB2312" w:eastAsia="仿宋_GB2312" w:cs="仿宋_GB2312"/>
          <w:sz w:val="32"/>
          <w:szCs w:val="32"/>
        </w:rPr>
        <w:t>负责村内</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设施的维护与管理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资金由雅瑶乡人民政府支付。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rPr>
          <w:rFonts w:hint="eastAsia" w:ascii="仿宋_GB2312" w:hAnsi="仿宋_GB2312" w:eastAsia="仿宋_GB2312" w:cs="仿宋_GB2312"/>
          <w:kern w:val="2"/>
          <w:sz w:val="32"/>
          <w:szCs w:val="32"/>
          <w:highlight w:val="blue"/>
          <w:lang w:val="en-US" w:eastAsia="zh-CN" w:bidi="ar"/>
        </w:rPr>
      </w:pPr>
      <w:r>
        <w:rPr>
          <w:rFonts w:hint="eastAsia" w:ascii="仿宋_GB2312" w:hAnsi="仿宋_GB2312" w:eastAsia="仿宋_GB2312" w:cs="仿宋_GB2312"/>
          <w:color w:val="auto"/>
          <w:spacing w:val="0"/>
          <w:sz w:val="32"/>
          <w:szCs w:val="32"/>
          <w:lang w:val="en-US" w:eastAsia="zh-CN"/>
        </w:rPr>
        <w:t>十</w:t>
      </w:r>
      <w:r>
        <w:rPr>
          <w:rFonts w:hint="eastAsia" w:ascii="仿宋_GB2312" w:hAnsi="仿宋_GB2312" w:eastAsia="仿宋_GB2312" w:cs="仿宋_GB2312"/>
          <w:color w:val="auto"/>
          <w:spacing w:val="0"/>
          <w:sz w:val="32"/>
          <w:szCs w:val="32"/>
        </w:rPr>
        <w:t>、项目招标：对采取以工代赈方式实施的农业农村基础设施项目，按照《招标投标法》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《以工代赈管理办法》</w:t>
      </w:r>
      <w:r>
        <w:rPr>
          <w:rFonts w:hint="eastAsia" w:ascii="仿宋_GB2312" w:hAnsi="仿宋_GB2312" w:eastAsia="仿宋_GB2312" w:cs="仿宋_GB2312"/>
          <w:color w:val="auto"/>
          <w:spacing w:val="0"/>
          <w:sz w:val="32"/>
          <w:szCs w:val="32"/>
          <w:lang w:eastAsia="zh-CN"/>
        </w:rPr>
        <w:t>及《村庄建设项目施行简易审批》</w:t>
      </w:r>
      <w:r>
        <w:rPr>
          <w:rFonts w:hint="eastAsia" w:ascii="仿宋_GB2312" w:hAnsi="仿宋_GB2312" w:eastAsia="仿宋_GB2312" w:cs="仿宋_GB2312"/>
          <w:color w:val="auto"/>
          <w:spacing w:val="0"/>
          <w:sz w:val="32"/>
          <w:szCs w:val="32"/>
        </w:rPr>
        <w:t>的有关要求，可以不进行招标，依法不进行招标的以工代赈项目，应当依照政府采购法律制度规定，采用竞争性谈判、竞争性磋商等非招标方式择优选择承包商。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接文后，按照项目管理程序</w:t>
      </w:r>
      <w:r>
        <w:rPr>
          <w:rFonts w:hint="eastAsia" w:ascii="仿宋_GB2312" w:hAnsi="仿宋_GB2312" w:eastAsia="仿宋_GB2312" w:cs="仿宋_GB2312"/>
          <w:snapToGrid w:val="0"/>
          <w:color w:val="auto"/>
          <w:spacing w:val="0"/>
          <w:kern w:val="0"/>
          <w:sz w:val="32"/>
          <w:szCs w:val="32"/>
          <w:lang w:val="en-US" w:eastAsia="zh-CN" w:bidi="ar"/>
        </w:rPr>
        <w:t>和以工代赈相关要求</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b/>
          <w:bCs/>
          <w:color w:val="auto"/>
          <w:spacing w:val="0"/>
          <w:sz w:val="32"/>
          <w:szCs w:val="32"/>
        </w:rPr>
        <w:t>一是</w:t>
      </w:r>
      <w:r>
        <w:rPr>
          <w:rFonts w:hint="eastAsia" w:ascii="仿宋_GB2312" w:hAnsi="仿宋_GB2312" w:eastAsia="仿宋_GB2312" w:cs="仿宋_GB2312"/>
          <w:color w:val="auto"/>
          <w:spacing w:val="0"/>
          <w:sz w:val="32"/>
          <w:szCs w:val="32"/>
        </w:rPr>
        <w:t>进一步优化</w:t>
      </w:r>
      <w:r>
        <w:rPr>
          <w:rFonts w:hint="eastAsia" w:ascii="仿宋_GB2312" w:hAnsi="仿宋_GB2312" w:eastAsia="仿宋_GB2312" w:cs="仿宋_GB2312"/>
          <w:color w:val="auto"/>
          <w:spacing w:val="0"/>
          <w:sz w:val="32"/>
          <w:szCs w:val="32"/>
          <w:lang w:val="en-US" w:eastAsia="zh-CN"/>
        </w:rPr>
        <w:t>初步设计方案</w:t>
      </w: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rPr>
        <w:t>或概算中对应劳务报酬予以单列，具体内容包括</w:t>
      </w:r>
      <w:r>
        <w:rPr>
          <w:rFonts w:hint="eastAsia" w:ascii="仿宋_GB2312" w:hAnsi="仿宋_GB2312" w:eastAsia="仿宋_GB2312" w:cs="仿宋_GB2312"/>
          <w:color w:val="auto"/>
          <w:spacing w:val="0"/>
          <w:sz w:val="32"/>
          <w:szCs w:val="32"/>
          <w:highlight w:val="none"/>
          <w:lang w:val="en-US" w:eastAsia="zh-CN"/>
        </w:rPr>
        <w:t>务工岗位设置、</w:t>
      </w:r>
      <w:r>
        <w:rPr>
          <w:rFonts w:hint="eastAsia" w:ascii="仿宋_GB2312" w:hAnsi="仿宋_GB2312" w:eastAsia="仿宋_GB2312" w:cs="仿宋_GB2312"/>
          <w:color w:val="auto"/>
          <w:spacing w:val="0"/>
          <w:sz w:val="32"/>
          <w:szCs w:val="32"/>
        </w:rPr>
        <w:t>吸纳用工人数及工资标准等。</w:t>
      </w:r>
      <w:r>
        <w:rPr>
          <w:rFonts w:hint="eastAsia" w:ascii="仿宋_GB2312" w:hAnsi="仿宋_GB2312" w:eastAsia="仿宋_GB2312" w:cs="仿宋_GB2312"/>
          <w:b/>
          <w:bCs/>
          <w:color w:val="auto"/>
          <w:spacing w:val="0"/>
          <w:sz w:val="32"/>
          <w:szCs w:val="32"/>
        </w:rPr>
        <w:t>二是</w:t>
      </w:r>
      <w:r>
        <w:rPr>
          <w:rFonts w:hint="eastAsia" w:ascii="仿宋_GB2312" w:hAnsi="仿宋_GB2312" w:eastAsia="仿宋_GB2312" w:cs="仿宋_GB2312"/>
          <w:color w:val="auto"/>
          <w:spacing w:val="0"/>
          <w:sz w:val="32"/>
          <w:szCs w:val="32"/>
        </w:rPr>
        <w:t>完成与本项目相关的审批手续。</w:t>
      </w:r>
      <w:r>
        <w:rPr>
          <w:rFonts w:hint="eastAsia" w:ascii="仿宋_GB2312" w:hAnsi="仿宋_GB2312" w:eastAsia="仿宋_GB2312" w:cs="仿宋_GB2312"/>
          <w:b/>
          <w:bCs/>
          <w:color w:val="auto"/>
          <w:spacing w:val="0"/>
          <w:sz w:val="32"/>
          <w:szCs w:val="32"/>
        </w:rPr>
        <w:t>三是</w:t>
      </w:r>
      <w:r>
        <w:rPr>
          <w:rFonts w:hint="eastAsia" w:ascii="仿宋_GB2312" w:hAnsi="仿宋_GB2312" w:eastAsia="仿宋_GB2312" w:cs="仿宋_GB2312"/>
          <w:color w:val="auto"/>
          <w:spacing w:val="0"/>
          <w:sz w:val="32"/>
          <w:szCs w:val="32"/>
        </w:rPr>
        <w:t>规范执行项目“四制”建设规定。</w:t>
      </w:r>
      <w:r>
        <w:rPr>
          <w:rFonts w:hint="eastAsia" w:ascii="仿宋_GB2312" w:hAnsi="仿宋_GB2312" w:eastAsia="仿宋_GB2312" w:cs="仿宋_GB2312"/>
          <w:b/>
          <w:bCs/>
          <w:color w:val="auto"/>
          <w:spacing w:val="0"/>
          <w:sz w:val="32"/>
          <w:szCs w:val="32"/>
        </w:rPr>
        <w:t>四是</w:t>
      </w:r>
      <w:r>
        <w:rPr>
          <w:rFonts w:hint="eastAsia" w:ascii="仿宋_GB2312" w:hAnsi="仿宋_GB2312" w:eastAsia="仿宋_GB2312" w:cs="仿宋_GB2312"/>
          <w:color w:val="auto"/>
          <w:spacing w:val="0"/>
          <w:sz w:val="32"/>
          <w:szCs w:val="32"/>
          <w:lang w:val="en-US" w:eastAsia="zh-CN"/>
        </w:rPr>
        <w:t>项目业要通过多种方式宣传以工代赈政策，再次对有意愿的务工群众进行摸底调查，建立</w:t>
      </w:r>
      <w:r>
        <w:rPr>
          <w:rFonts w:hint="eastAsia" w:ascii="仿宋_GB2312" w:hAnsi="仿宋_GB2312" w:eastAsia="仿宋_GB2312" w:cs="仿宋_GB2312"/>
          <w:color w:val="auto"/>
          <w:spacing w:val="0"/>
          <w:sz w:val="32"/>
          <w:szCs w:val="32"/>
          <w:highlight w:val="none"/>
          <w:lang w:val="en-US" w:eastAsia="zh-CN"/>
        </w:rPr>
        <w:t>实名制台账。并</w:t>
      </w:r>
      <w:r>
        <w:rPr>
          <w:rFonts w:hint="eastAsia" w:ascii="仿宋_GB2312" w:hAnsi="仿宋_GB2312" w:eastAsia="仿宋_GB2312" w:cs="仿宋_GB2312"/>
          <w:color w:val="auto"/>
          <w:spacing w:val="0"/>
          <w:sz w:val="32"/>
          <w:szCs w:val="32"/>
          <w:lang w:val="en-US" w:eastAsia="zh-CN"/>
        </w:rPr>
        <w:t>留存会议照片和摸底调查台账备查。</w:t>
      </w:r>
      <w:r>
        <w:rPr>
          <w:rFonts w:hint="eastAsia" w:ascii="仿宋_GB2312" w:hAnsi="仿宋_GB2312" w:eastAsia="仿宋_GB2312" w:cs="仿宋_GB2312"/>
          <w:color w:val="auto"/>
          <w:spacing w:val="0"/>
          <w:sz w:val="32"/>
          <w:szCs w:val="32"/>
          <w:highlight w:val="none"/>
          <w:lang w:val="en-US" w:eastAsia="zh-CN"/>
        </w:rPr>
        <w:t>结合就业意愿和工程项目建设用工需求，充分利用项目施工场地、机械设备等，采取“培训+上岗”等方式，联合施工单位开展岗前技能培训和安全生产培训。</w:t>
      </w:r>
      <w:r>
        <w:rPr>
          <w:rFonts w:hint="eastAsia" w:ascii="仿宋_GB2312" w:hAnsi="仿宋_GB2312" w:eastAsia="仿宋_GB2312" w:cs="仿宋_GB2312"/>
          <w:b/>
          <w:bCs/>
          <w:color w:val="auto"/>
          <w:spacing w:val="0"/>
          <w:sz w:val="32"/>
          <w:szCs w:val="32"/>
        </w:rPr>
        <w:t>五是</w:t>
      </w:r>
      <w:r>
        <w:rPr>
          <w:rFonts w:hint="eastAsia" w:ascii="仿宋_GB2312" w:hAnsi="仿宋_GB2312" w:eastAsia="仿宋_GB2312" w:cs="仿宋_GB2312"/>
          <w:color w:val="auto"/>
          <w:spacing w:val="0"/>
          <w:sz w:val="32"/>
          <w:szCs w:val="32"/>
        </w:rPr>
        <w:t>项目业主与施工企业在签订施工合同时，应将</w:t>
      </w:r>
      <w:r>
        <w:rPr>
          <w:rFonts w:hint="eastAsia" w:ascii="仿宋_GB2312" w:hAnsi="仿宋_GB2312" w:eastAsia="仿宋_GB2312" w:cs="仿宋_GB2312"/>
          <w:color w:val="auto"/>
          <w:w w:val="100"/>
          <w:kern w:val="21"/>
          <w:sz w:val="32"/>
          <w:szCs w:val="32"/>
          <w:highlight w:val="none"/>
          <w:u w:val="none"/>
          <w:shd w:val="clear" w:color="auto" w:fill="FFFFFF"/>
          <w:lang w:val="en-US" w:eastAsia="zh-CN" w:bidi="ar-SA"/>
        </w:rPr>
        <w:t>企业失业返乡人员、返乡农民工、家庭经济困难高校毕业生、未就业退役军人和脱贫人口（含易地搬迁脱贫人口）、防止返贫监测对象等重点群体</w:t>
      </w:r>
      <w:r>
        <w:rPr>
          <w:rFonts w:hint="eastAsia" w:ascii="仿宋_GB2312" w:hAnsi="仿宋_GB2312" w:eastAsia="仿宋_GB2312" w:cs="仿宋_GB2312"/>
          <w:color w:val="auto"/>
          <w:spacing w:val="0"/>
          <w:sz w:val="32"/>
          <w:szCs w:val="32"/>
        </w:rPr>
        <w:t>等比例不得低于整个项目用工总量的</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分之一、劳务报酬发放比例</w:t>
      </w:r>
      <w:r>
        <w:rPr>
          <w:rFonts w:hint="eastAsia" w:ascii="仿宋_GB2312" w:hAnsi="仿宋_GB2312" w:eastAsia="仿宋_GB2312" w:cs="仿宋_GB2312"/>
          <w:color w:val="auto"/>
          <w:spacing w:val="0"/>
          <w:sz w:val="32"/>
          <w:szCs w:val="32"/>
          <w:lang w:val="en-US" w:eastAsia="zh-CN"/>
        </w:rPr>
        <w:t>占中央资金</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val="en-US" w:eastAsia="zh-CN"/>
        </w:rPr>
        <w:t>50</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以上</w:t>
      </w:r>
      <w:r>
        <w:rPr>
          <w:rFonts w:hint="eastAsia" w:ascii="仿宋_GB2312" w:hAnsi="仿宋_GB2312" w:eastAsia="仿宋_GB2312" w:cs="仿宋_GB2312"/>
          <w:color w:val="auto"/>
          <w:spacing w:val="0"/>
          <w:sz w:val="32"/>
          <w:szCs w:val="32"/>
        </w:rPr>
        <w:t>，在依法合规的前提下，尽量提高项目资金中劳务报酬发放比例等要求纳入合同约定条款。</w:t>
      </w:r>
      <w:r>
        <w:rPr>
          <w:rFonts w:hint="eastAsia" w:ascii="仿宋_GB2312" w:hAnsi="仿宋_GB2312" w:eastAsia="仿宋_GB2312" w:cs="仿宋_GB2312"/>
          <w:color w:val="auto"/>
          <w:spacing w:val="0"/>
          <w:sz w:val="32"/>
          <w:szCs w:val="32"/>
          <w:lang w:val="en-US" w:eastAsia="zh-CN"/>
        </w:rPr>
        <w:t>项目业主要督促施工企业与务工群众签订务工合同，合同内容应包括务工人员信息、务工岗位、发放工资标准等列入合同相关条款。</w:t>
      </w:r>
      <w:r>
        <w:rPr>
          <w:rFonts w:hint="eastAsia" w:ascii="仿宋_GB2312" w:hAnsi="仿宋_GB2312" w:eastAsia="仿宋_GB2312" w:cs="仿宋_GB2312"/>
          <w:b/>
          <w:bCs/>
          <w:color w:val="auto"/>
          <w:spacing w:val="0"/>
          <w:sz w:val="32"/>
          <w:szCs w:val="32"/>
        </w:rPr>
        <w:t>六是</w:t>
      </w:r>
      <w:r>
        <w:rPr>
          <w:rFonts w:hint="eastAsia" w:ascii="仿宋_GB2312" w:hAnsi="仿宋_GB2312" w:eastAsia="仿宋_GB2312" w:cs="仿宋_GB2312"/>
          <w:color w:val="auto"/>
          <w:spacing w:val="0"/>
          <w:sz w:val="32"/>
          <w:szCs w:val="32"/>
        </w:rPr>
        <w:t>项目施工时能用人工的尽量不用机械、能用当地群众的尽量不用专业队伍。</w:t>
      </w:r>
      <w:r>
        <w:rPr>
          <w:rFonts w:hint="eastAsia" w:ascii="仿宋_GB2312" w:hAnsi="仿宋_GB2312" w:eastAsia="仿宋_GB2312" w:cs="仿宋_GB2312"/>
          <w:b/>
          <w:bCs/>
          <w:color w:val="auto"/>
          <w:spacing w:val="0"/>
          <w:sz w:val="32"/>
          <w:szCs w:val="32"/>
        </w:rPr>
        <w:t>七是</w:t>
      </w:r>
      <w:r>
        <w:rPr>
          <w:rFonts w:hint="eastAsia" w:ascii="仿宋_GB2312" w:hAnsi="仿宋_GB2312" w:eastAsia="仿宋_GB2312" w:cs="仿宋_GB2312"/>
          <w:b w:val="0"/>
          <w:bCs w:val="0"/>
          <w:color w:val="auto"/>
          <w:spacing w:val="0"/>
          <w:sz w:val="32"/>
          <w:szCs w:val="32"/>
        </w:rPr>
        <w:t>施工单位要每月核定务工群众劳务报酬，形成工资发放表，按程序报项目业主单位审定后，在相关村公示栏进行公示，公示期一般不少于</w:t>
      </w:r>
      <w:r>
        <w:rPr>
          <w:rFonts w:hint="eastAsia" w:ascii="仿宋_GB2312" w:hAnsi="仿宋_GB2312" w:eastAsia="仿宋_GB2312" w:cs="仿宋_GB2312"/>
          <w:b w:val="0"/>
          <w:bCs w:val="0"/>
          <w:color w:val="auto"/>
          <w:spacing w:val="0"/>
          <w:sz w:val="32"/>
          <w:szCs w:val="32"/>
          <w:lang w:val="en-US" w:eastAsia="zh-CN"/>
        </w:rPr>
        <w:t>7</w:t>
      </w:r>
      <w:r>
        <w:rPr>
          <w:rFonts w:hint="eastAsia" w:ascii="仿宋_GB2312" w:hAnsi="仿宋_GB2312" w:eastAsia="仿宋_GB2312" w:cs="仿宋_GB2312"/>
          <w:b w:val="0"/>
          <w:bCs w:val="0"/>
          <w:color w:val="auto"/>
          <w:spacing w:val="0"/>
          <w:sz w:val="32"/>
          <w:szCs w:val="32"/>
        </w:rPr>
        <w:t>天，公示无异议后经务工群众签字确认，通过银行卡发放至本人，并将劳务报酬发放台账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银行打款凭证等</w:t>
      </w:r>
      <w:r>
        <w:rPr>
          <w:rFonts w:hint="eastAsia" w:ascii="仿宋_GB2312" w:hAnsi="仿宋_GB2312" w:eastAsia="仿宋_GB2312" w:cs="仿宋_GB2312"/>
          <w:b w:val="0"/>
          <w:bCs w:val="0"/>
          <w:color w:val="auto"/>
          <w:spacing w:val="0"/>
          <w:sz w:val="32"/>
          <w:szCs w:val="32"/>
          <w:lang w:eastAsia="zh-CN"/>
        </w:rPr>
        <w:t>存档</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color w:val="auto"/>
          <w:spacing w:val="0"/>
          <w:sz w:val="32"/>
          <w:szCs w:val="32"/>
        </w:rPr>
        <w:t>并做好项目绩效，留存</w:t>
      </w:r>
      <w:r>
        <w:rPr>
          <w:rFonts w:hint="eastAsia" w:ascii="仿宋_GB2312" w:hAnsi="仿宋_GB2312" w:eastAsia="仿宋_GB2312" w:cs="仿宋_GB2312"/>
          <w:b w:val="0"/>
          <w:bCs w:val="0"/>
          <w:color w:val="auto"/>
          <w:spacing w:val="0"/>
          <w:sz w:val="32"/>
          <w:szCs w:val="32"/>
        </w:rPr>
        <w:t>公示文件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相关影像资料</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color w:val="auto"/>
          <w:spacing w:val="0"/>
          <w:sz w:val="32"/>
          <w:szCs w:val="32"/>
        </w:rPr>
        <w:t>项目农民工身份证复印件、</w:t>
      </w:r>
      <w:r>
        <w:rPr>
          <w:rFonts w:hint="eastAsia" w:ascii="仿宋_GB2312" w:hAnsi="仿宋_GB2312" w:eastAsia="仿宋_GB2312" w:cs="仿宋_GB2312"/>
          <w:color w:val="auto"/>
          <w:spacing w:val="0"/>
          <w:sz w:val="32"/>
          <w:szCs w:val="32"/>
          <w:lang w:val="en-US" w:eastAsia="zh-CN"/>
        </w:rPr>
        <w:t>务工台账</w:t>
      </w:r>
      <w:r>
        <w:rPr>
          <w:rFonts w:hint="eastAsia" w:ascii="仿宋_GB2312" w:hAnsi="仿宋_GB2312" w:eastAsia="仿宋_GB2312" w:cs="仿宋_GB2312"/>
          <w:color w:val="auto"/>
          <w:spacing w:val="0"/>
          <w:sz w:val="32"/>
          <w:szCs w:val="32"/>
        </w:rPr>
        <w:t>、工资发放台账等及实施前、实施中、实施后各个环节资料，</w:t>
      </w:r>
      <w:r>
        <w:rPr>
          <w:rFonts w:hint="eastAsia" w:ascii="仿宋_GB2312" w:hAnsi="仿宋_GB2312" w:eastAsia="仿宋_GB2312" w:cs="仿宋_GB2312"/>
          <w:b w:val="0"/>
          <w:bCs w:val="0"/>
          <w:color w:val="auto"/>
          <w:spacing w:val="0"/>
          <w:sz w:val="32"/>
          <w:szCs w:val="32"/>
        </w:rPr>
        <w:t>作为项目资料</w:t>
      </w:r>
      <w:r>
        <w:rPr>
          <w:rFonts w:hint="eastAsia" w:ascii="仿宋_GB2312" w:hAnsi="仿宋_GB2312" w:eastAsia="仿宋_GB2312" w:cs="仿宋_GB2312"/>
          <w:color w:val="auto"/>
          <w:spacing w:val="0"/>
          <w:sz w:val="32"/>
          <w:szCs w:val="32"/>
        </w:rPr>
        <w:t>存档以备审查。</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监理单位要把以工代赈务工人员在施工现场的务工组织管理和劳务报酬发放等作为工程监理的重要内容。</w:t>
      </w:r>
      <w:r>
        <w:rPr>
          <w:rFonts w:hint="eastAsia" w:ascii="仿宋_GB2312" w:hAnsi="仿宋_GB2312" w:eastAsia="仿宋_GB2312" w:cs="仿宋_GB2312"/>
          <w:b/>
          <w:bCs/>
          <w:color w:val="auto"/>
          <w:spacing w:val="0"/>
          <w:sz w:val="32"/>
          <w:szCs w:val="32"/>
        </w:rPr>
        <w:t>八是</w:t>
      </w:r>
      <w:r>
        <w:rPr>
          <w:rFonts w:hint="eastAsia" w:ascii="仿宋_GB2312" w:hAnsi="仿宋_GB2312" w:eastAsia="仿宋_GB2312" w:cs="仿宋_GB2312"/>
          <w:color w:val="auto"/>
          <w:spacing w:val="0"/>
          <w:sz w:val="32"/>
          <w:szCs w:val="32"/>
        </w:rPr>
        <w:t>项目竣工后要建立项目永久性公示牌，明确项目名称、建设时间、资金来源、建设单位、设立公益性岗位的工种及数量等信息。</w:t>
      </w:r>
      <w:r>
        <w:rPr>
          <w:rFonts w:hint="eastAsia" w:ascii="仿宋_GB2312" w:hAnsi="仿宋_GB2312" w:eastAsia="仿宋_GB2312" w:cs="仿宋_GB2312"/>
          <w:b/>
          <w:bCs/>
          <w:color w:val="auto"/>
          <w:spacing w:val="0"/>
          <w:sz w:val="32"/>
          <w:szCs w:val="32"/>
        </w:rPr>
        <w:t>九是</w:t>
      </w:r>
      <w:r>
        <w:rPr>
          <w:rFonts w:hint="eastAsia" w:ascii="仿宋_GB2312" w:hAnsi="仿宋_GB2312" w:eastAsia="仿宋_GB2312" w:cs="仿宋_GB2312"/>
          <w:b w:val="0"/>
          <w:bCs w:val="0"/>
          <w:color w:val="auto"/>
          <w:spacing w:val="0"/>
          <w:sz w:val="32"/>
          <w:szCs w:val="32"/>
        </w:rPr>
        <w:t>项目业主单位会同相关行业主管部门等，围绕以工代赈建设任务、以工代赈用工环节、组织当地群众开展培训情况和成效、吸纳当地群众务工就业情况和成效（包括返乡农民工、脱贫人口、防止返贫监测对象等）、当地群众获取劳务报酬情况（包括当地群众劳务报酬占市级及以上财政资金比例、是否公示到位、形式是否规范、时间是否及时等）等开展综合评价，并将评价结果作为项目竣工验收、审计决算的重要参考。</w:t>
      </w:r>
      <w:r>
        <w:rPr>
          <w:rFonts w:hint="eastAsia" w:ascii="仿宋_GB2312" w:hAnsi="仿宋_GB2312" w:eastAsia="仿宋_GB2312" w:cs="仿宋_GB2312"/>
          <w:color w:val="auto"/>
          <w:spacing w:val="0"/>
          <w:sz w:val="32"/>
          <w:szCs w:val="32"/>
        </w:rPr>
        <w:t>工程验收后，必须及时办理移交手续，明确产权，建立资产台账，落实工程运行管护主体和管护责任，制定管护制度，确保项目建设成果得到巩固，工程长期发挥效益。</w:t>
      </w:r>
      <w:r>
        <w:rPr>
          <w:rFonts w:hint="eastAsia" w:ascii="仿宋_GB2312" w:hAnsi="仿宋_GB2312" w:eastAsia="仿宋_GB2312" w:cs="仿宋_GB2312"/>
          <w:b/>
          <w:bCs/>
          <w:color w:val="auto"/>
          <w:spacing w:val="0"/>
          <w:sz w:val="32"/>
          <w:szCs w:val="32"/>
          <w:lang w:val="en-US" w:eastAsia="zh-CN"/>
        </w:rPr>
        <w:t>十是</w:t>
      </w:r>
      <w:r>
        <w:rPr>
          <w:rFonts w:hint="eastAsia" w:ascii="仿宋_GB2312" w:hAnsi="仿宋_GB2312" w:eastAsia="仿宋_GB2312" w:cs="仿宋_GB2312"/>
          <w:color w:val="auto"/>
          <w:spacing w:val="0"/>
          <w:sz w:val="32"/>
          <w:szCs w:val="32"/>
        </w:rPr>
        <w:t>工程建设中要严格按照批复的项目名称、内容、规模和工期进行建设，不得截留、挤占、挪用建设资金，未经批准不得擅自变更建设地点、内容和规模，如确需调整，须按程序报批。</w:t>
      </w:r>
    </w:p>
    <w:p>
      <w:pPr>
        <w:pStyle w:val="23"/>
        <w:keepNext w:val="0"/>
        <w:keepLines w:val="0"/>
        <w:pageBreakBefore w:val="0"/>
        <w:widowControl w:val="0"/>
        <w:kinsoku/>
        <w:wordWrap/>
        <w:overflowPunct/>
        <w:topLinePunct w:val="0"/>
        <w:bidi w:val="0"/>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十一、请据此批复开展下阶段工作。</w:t>
      </w:r>
    </w:p>
    <w:p>
      <w:pPr>
        <w:pStyle w:val="9"/>
        <w:keepNext w:val="0"/>
        <w:keepLines w:val="0"/>
        <w:pageBreakBefore w:val="0"/>
        <w:widowControl w:val="0"/>
        <w:kinsoku/>
        <w:wordWrap/>
        <w:overflowPunct/>
        <w:topLinePunct w:val="0"/>
        <w:bidi w:val="0"/>
        <w:snapToGrid/>
        <w:spacing w:after="0" w:line="560" w:lineRule="exact"/>
        <w:ind w:left="0" w:leftChars="0" w:right="0" w:rightChars="0" w:firstLine="616" w:firstLineChars="200"/>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kinsoku/>
        <w:wordWrap/>
        <w:overflowPunct/>
        <w:topLinePunct w:val="0"/>
        <w:bidi w:val="0"/>
        <w:snapToGrid/>
        <w:spacing w:after="0" w:line="560" w:lineRule="exact"/>
        <w:ind w:left="0" w:leftChars="0" w:right="0" w:rightChars="0" w:firstLine="616"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sz w:val="32"/>
          <w:szCs w:val="32"/>
          <w:lang w:eastAsia="zh-CN"/>
        </w:rPr>
        <w:t>融安县雅瑶乡2025年村屯道路建设项目（以工代赈）</w:t>
      </w:r>
      <w:r>
        <w:rPr>
          <w:rFonts w:hint="eastAsia" w:ascii="仿宋_GB2312" w:hAnsi="仿宋_GB2312" w:eastAsia="仿宋_GB2312" w:cs="仿宋_GB2312"/>
          <w:b w:val="0"/>
          <w:bCs w:val="0"/>
          <w:color w:val="000000"/>
          <w:sz w:val="32"/>
          <w:szCs w:val="32"/>
          <w:highlight w:val="none"/>
          <w:lang w:val="en-US" w:eastAsia="zh-CN"/>
        </w:rPr>
        <w:t>招标投标基本情况核准表</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color w:val="auto"/>
          <w:sz w:val="32"/>
          <w:szCs w:val="32"/>
        </w:rPr>
      </w:pPr>
    </w:p>
    <w:p>
      <w:pPr>
        <w:keepNext w:val="0"/>
        <w:keepLines w:val="0"/>
        <w:pageBreakBefore w:val="0"/>
        <w:overflowPunct/>
        <w:topLinePunct w:val="0"/>
        <w:bidi w:val="0"/>
        <w:spacing w:line="560" w:lineRule="exact"/>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jc w:val="righ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融安县发展和改革局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firstLine="5236"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Times New Roman" w:hAnsi="Times New Roman"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此件公开发布</w:t>
      </w:r>
      <w:r>
        <w:rPr>
          <w:rFonts w:hint="eastAsia" w:ascii="Times New Roman" w:hAnsi="Times New Roman" w:cs="仿宋_GB2312"/>
          <w:color w:val="auto"/>
          <w:sz w:val="32"/>
          <w:szCs w:val="32"/>
          <w:lang w:eastAsia="zh-CN"/>
        </w:rPr>
        <w:t>）</w:t>
      </w:r>
    </w:p>
    <w:p>
      <w:pPr>
        <w:pStyle w:val="23"/>
        <w:keepNext w:val="0"/>
        <w:keepLines w:val="0"/>
        <w:pageBreakBefore w:val="0"/>
        <w:overflowPunct/>
        <w:topLinePunct w:val="0"/>
        <w:bidi w:val="0"/>
        <w:spacing w:line="560" w:lineRule="exact"/>
        <w:rPr>
          <w:rFonts w:hint="eastAsia"/>
          <w:color w:val="auto"/>
          <w:sz w:val="32"/>
          <w:szCs w:val="32"/>
          <w:lang w:val="en-US" w:eastAsia="zh-CN"/>
        </w:rPr>
      </w:pPr>
    </w:p>
    <w:p>
      <w:pPr>
        <w:pStyle w:val="23"/>
        <w:keepNext w:val="0"/>
        <w:keepLines w:val="0"/>
        <w:pageBreakBefore w:val="0"/>
        <w:overflowPunct/>
        <w:topLinePunct w:val="0"/>
        <w:bidi w:val="0"/>
        <w:spacing w:line="560" w:lineRule="exact"/>
        <w:rPr>
          <w:rFonts w:hint="eastAsia"/>
          <w:color w:val="auto"/>
          <w:lang w:val="en-US" w:eastAsia="zh-CN"/>
        </w:rPr>
      </w:pPr>
    </w:p>
    <w:p>
      <w:pPr>
        <w:pStyle w:val="23"/>
        <w:keepNext w:val="0"/>
        <w:keepLines w:val="0"/>
        <w:pageBreakBefore w:val="0"/>
        <w:overflowPunct/>
        <w:topLinePunct w:val="0"/>
        <w:bidi w:val="0"/>
        <w:spacing w:line="560" w:lineRule="exact"/>
        <w:ind w:firstLine="61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自治区纪委监委驻自治区发改委纪检监察组，邮编:530028。</w:t>
      </w:r>
    </w:p>
    <w:p>
      <w:pPr>
        <w:pStyle w:val="23"/>
        <w:keepNext w:val="0"/>
        <w:keepLines w:val="0"/>
        <w:pageBreakBefore w:val="0"/>
        <w:overflowPunct/>
        <w:topLinePunct w:val="0"/>
        <w:bidi w:val="0"/>
        <w:spacing w:line="560" w:lineRule="exact"/>
        <w:rPr>
          <w:rFonts w:hint="eastAsia"/>
          <w:color w:val="auto"/>
          <w:lang w:val="en-US" w:eastAsia="zh-CN"/>
        </w:rPr>
      </w:pPr>
    </w:p>
    <w:p>
      <w:pPr>
        <w:pStyle w:val="23"/>
        <w:keepNext w:val="0"/>
        <w:keepLines w:val="0"/>
        <w:pageBreakBefore w:val="0"/>
        <w:overflowPunct/>
        <w:topLinePunct w:val="0"/>
        <w:bidi w:val="0"/>
        <w:spacing w:line="560" w:lineRule="exact"/>
        <w:rPr>
          <w:rFonts w:hint="eastAsia"/>
          <w:color w:val="auto"/>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黑体" w:hAnsi="黑体" w:eastAsia="黑体" w:cs="黑体"/>
          <w:sz w:val="32"/>
          <w:szCs w:val="32"/>
          <w:highlight w:val="none"/>
          <w:u w:val="none"/>
          <w:lang w:eastAsia="zh-CN"/>
        </w:rPr>
      </w:pPr>
    </w:p>
    <w:p>
      <w:pPr>
        <w:pStyle w:val="2"/>
        <w:rPr>
          <w:rFonts w:hint="eastAsia" w:ascii="黑体" w:hAnsi="黑体" w:eastAsia="黑体" w:cs="黑体"/>
          <w:sz w:val="32"/>
          <w:szCs w:val="32"/>
          <w:highlight w:val="none"/>
          <w:u w:val="none"/>
          <w:lang w:eastAsia="zh-CN"/>
        </w:rPr>
      </w:pPr>
    </w:p>
    <w:p>
      <w:pPr>
        <w:rPr>
          <w:rFonts w:hint="eastAsia" w:ascii="黑体" w:hAnsi="黑体" w:eastAsia="黑体" w:cs="黑体"/>
          <w:sz w:val="32"/>
          <w:szCs w:val="32"/>
          <w:highlight w:val="none"/>
          <w:u w:val="none"/>
          <w:lang w:eastAsia="zh-CN"/>
        </w:rPr>
      </w:pPr>
    </w:p>
    <w:p>
      <w:pPr>
        <w:pStyle w:val="2"/>
        <w:rPr>
          <w:rFonts w:hint="eastAsia" w:ascii="黑体" w:hAnsi="黑体" w:eastAsia="黑体" w:cs="黑体"/>
          <w:sz w:val="32"/>
          <w:szCs w:val="32"/>
          <w:highlight w:val="none"/>
          <w:u w:val="none"/>
          <w:lang w:eastAsia="zh-CN"/>
        </w:rPr>
      </w:pPr>
    </w:p>
    <w:p>
      <w:pPr>
        <w:rPr>
          <w:rFonts w:hint="eastAsia" w:ascii="黑体" w:hAnsi="黑体" w:eastAsia="黑体" w:cs="黑体"/>
          <w:sz w:val="32"/>
          <w:szCs w:val="32"/>
          <w:highlight w:val="none"/>
          <w:u w:val="none"/>
          <w:lang w:eastAsia="zh-CN"/>
        </w:rPr>
      </w:pPr>
    </w:p>
    <w:p>
      <w:pPr>
        <w:pStyle w:val="2"/>
        <w:rPr>
          <w:rFonts w:hint="eastAsia" w:ascii="黑体" w:hAnsi="黑体" w:eastAsia="黑体" w:cs="黑体"/>
          <w:sz w:val="32"/>
          <w:szCs w:val="32"/>
          <w:highlight w:val="none"/>
          <w:u w:val="none"/>
          <w:lang w:eastAsia="zh-CN"/>
        </w:rPr>
      </w:pPr>
    </w:p>
    <w:p>
      <w:pPr>
        <w:rPr>
          <w:rFonts w:hint="eastAsia" w:ascii="黑体" w:hAnsi="黑体" w:eastAsia="黑体" w:cs="黑体"/>
          <w:sz w:val="32"/>
          <w:szCs w:val="32"/>
          <w:highlight w:val="none"/>
          <w:u w:val="none"/>
          <w:lang w:eastAsia="zh-CN"/>
        </w:rPr>
      </w:pPr>
    </w:p>
    <w:p>
      <w:pPr>
        <w:pStyle w:val="2"/>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right="0" w:rightChars="0"/>
        <w:jc w:val="both"/>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融安县雅瑶乡2025年村屯道路建设项目</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（以工代赈）</w:t>
      </w:r>
      <w:r>
        <w:rPr>
          <w:rFonts w:hint="eastAsia" w:ascii="方正小标宋简体" w:hAnsi="方正小标宋简体" w:eastAsia="方正小标宋简体" w:cs="方正小标宋简体"/>
          <w:sz w:val="44"/>
          <w:szCs w:val="44"/>
          <w:lang w:val="en-US" w:eastAsia="zh-CN"/>
        </w:rPr>
        <w:t>招标投标基本情况核准表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p>
    <w:tbl>
      <w:tblPr>
        <w:tblStyle w:val="16"/>
        <w:tblW w:w="8877" w:type="dxa"/>
        <w:tblInd w:w="0" w:type="dxa"/>
        <w:tblLayout w:type="fixed"/>
        <w:tblCellMar>
          <w:top w:w="15" w:type="dxa"/>
          <w:left w:w="15" w:type="dxa"/>
          <w:bottom w:w="15" w:type="dxa"/>
          <w:right w:w="15" w:type="dxa"/>
        </w:tblCellMar>
      </w:tblPr>
      <w:tblGrid>
        <w:gridCol w:w="1121"/>
        <w:gridCol w:w="867"/>
        <w:gridCol w:w="933"/>
        <w:gridCol w:w="999"/>
        <w:gridCol w:w="934"/>
        <w:gridCol w:w="866"/>
        <w:gridCol w:w="880"/>
        <w:gridCol w:w="1359"/>
        <w:gridCol w:w="918"/>
      </w:tblGrid>
      <w:tr>
        <w:tblPrEx>
          <w:tblCellMar>
            <w:top w:w="15" w:type="dxa"/>
            <w:left w:w="15" w:type="dxa"/>
            <w:bottom w:w="15" w:type="dxa"/>
            <w:right w:w="15" w:type="dxa"/>
          </w:tblCellMar>
        </w:tblPrEx>
        <w:trPr>
          <w:trHeight w:val="730" w:hRule="exact"/>
        </w:trPr>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名称</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招标范围</w:t>
            </w:r>
          </w:p>
        </w:tc>
        <w:tc>
          <w:tcPr>
            <w:tcW w:w="1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招标组织形式</w:t>
            </w:r>
          </w:p>
        </w:tc>
        <w:tc>
          <w:tcPr>
            <w:tcW w:w="17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招标方式</w:t>
            </w:r>
          </w:p>
        </w:tc>
        <w:tc>
          <w:tcPr>
            <w:tcW w:w="13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金额</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(万元)</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不采用招标方式</w:t>
            </w:r>
          </w:p>
        </w:tc>
      </w:tr>
      <w:tr>
        <w:tblPrEx>
          <w:tblCellMar>
            <w:top w:w="15" w:type="dxa"/>
            <w:left w:w="15" w:type="dxa"/>
            <w:bottom w:w="15" w:type="dxa"/>
            <w:right w:w="15" w:type="dxa"/>
          </w:tblCellMar>
        </w:tblPrEx>
        <w:trPr>
          <w:trHeight w:val="1147" w:hRule="exact"/>
        </w:trPr>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0"/>
                <w:szCs w:val="30"/>
                <w:highlight w:val="none"/>
              </w:rPr>
            </w:pPr>
          </w:p>
        </w:tc>
        <w:tc>
          <w:tcPr>
            <w:tcW w:w="86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全部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93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部分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99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自行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93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委托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86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88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邀请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招标</w:t>
            </w:r>
          </w:p>
        </w:tc>
        <w:tc>
          <w:tcPr>
            <w:tcW w:w="135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0"/>
                <w:szCs w:val="30"/>
                <w:highlight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0"/>
                <w:szCs w:val="30"/>
                <w:highlight w:val="none"/>
              </w:rPr>
            </w:pPr>
          </w:p>
        </w:tc>
      </w:tr>
      <w:tr>
        <w:tblPrEx>
          <w:tblCellMar>
            <w:top w:w="15" w:type="dxa"/>
            <w:left w:w="15" w:type="dxa"/>
            <w:bottom w:w="15" w:type="dxa"/>
            <w:right w:w="15" w:type="dxa"/>
          </w:tblCellMar>
        </w:tblPrEx>
        <w:trPr>
          <w:trHeight w:val="463" w:hRule="exac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勘察</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7.61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68" w:firstLineChars="100"/>
              <w:jc w:val="both"/>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cs="仿宋_GB2312"/>
                <w:color w:val="000000"/>
                <w:kern w:val="0"/>
                <w:sz w:val="28"/>
                <w:szCs w:val="28"/>
                <w:highlight w:val="none"/>
                <w:lang w:eastAsia="zh-CN"/>
              </w:rPr>
              <w:t>核准</w:t>
            </w:r>
          </w:p>
        </w:tc>
      </w:tr>
      <w:tr>
        <w:tblPrEx>
          <w:tblCellMar>
            <w:top w:w="15" w:type="dxa"/>
            <w:left w:w="15" w:type="dxa"/>
            <w:bottom w:w="15" w:type="dxa"/>
            <w:right w:w="15" w:type="dxa"/>
          </w:tblCellMar>
        </w:tblPrEx>
        <w:trPr>
          <w:trHeight w:val="496" w:hRule="exac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设计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27.21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cs="仿宋_GB2312"/>
                <w:color w:val="000000"/>
                <w:kern w:val="0"/>
                <w:sz w:val="28"/>
                <w:szCs w:val="28"/>
                <w:highlight w:val="none"/>
                <w:lang w:eastAsia="zh-CN"/>
              </w:rPr>
              <w:t>核准</w:t>
            </w:r>
          </w:p>
        </w:tc>
      </w:tr>
      <w:tr>
        <w:tblPrEx>
          <w:tblCellMar>
            <w:top w:w="15" w:type="dxa"/>
            <w:left w:w="15" w:type="dxa"/>
            <w:bottom w:w="15" w:type="dxa"/>
            <w:right w:w="15" w:type="dxa"/>
          </w:tblCellMar>
        </w:tblPrEx>
        <w:trPr>
          <w:trHeight w:val="474" w:hRule="exac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监理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68" w:firstLineChars="100"/>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3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18.87</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cs="仿宋_GB2312"/>
                <w:color w:val="000000"/>
                <w:kern w:val="0"/>
                <w:sz w:val="28"/>
                <w:szCs w:val="28"/>
                <w:highlight w:val="none"/>
                <w:lang w:eastAsia="zh-CN"/>
              </w:rPr>
              <w:t>核准</w:t>
            </w:r>
          </w:p>
        </w:tc>
      </w:tr>
      <w:tr>
        <w:tblPrEx>
          <w:tblCellMar>
            <w:top w:w="15" w:type="dxa"/>
            <w:left w:w="15" w:type="dxa"/>
            <w:bottom w:w="15" w:type="dxa"/>
            <w:right w:w="15" w:type="dxa"/>
          </w:tblCellMar>
        </w:tblPrEx>
        <w:trPr>
          <w:trHeight w:val="494" w:hRule="exact"/>
        </w:trPr>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建安</w:t>
            </w:r>
            <w:r>
              <w:rPr>
                <w:rFonts w:hint="eastAsia" w:ascii="仿宋_GB2312" w:hAnsi="仿宋_GB2312" w:cs="仿宋_GB2312"/>
                <w:color w:val="000000"/>
                <w:kern w:val="0"/>
                <w:sz w:val="22"/>
                <w:szCs w:val="22"/>
                <w:highlight w:val="none"/>
                <w:lang w:eastAsia="zh-CN"/>
              </w:rPr>
              <w:t>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lang w:eastAsia="zh-CN"/>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3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760.73</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cs="仿宋_GB2312"/>
                <w:color w:val="000000"/>
                <w:kern w:val="0"/>
                <w:sz w:val="28"/>
                <w:szCs w:val="28"/>
                <w:highlight w:val="none"/>
                <w:lang w:eastAsia="zh-CN"/>
              </w:rPr>
              <w:t>核准</w:t>
            </w:r>
          </w:p>
        </w:tc>
      </w:tr>
      <w:tr>
        <w:tblPrEx>
          <w:tblCellMar>
            <w:top w:w="15" w:type="dxa"/>
            <w:left w:w="15" w:type="dxa"/>
            <w:bottom w:w="15" w:type="dxa"/>
            <w:right w:w="15" w:type="dxa"/>
          </w:tblCellMar>
        </w:tblPrEx>
        <w:trPr>
          <w:trHeight w:val="439" w:hRule="exact"/>
        </w:trPr>
        <w:tc>
          <w:tcPr>
            <w:tcW w:w="11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eastAsia="zh-CN"/>
              </w:rPr>
              <w:t>其他</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9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c>
          <w:tcPr>
            <w:tcW w:w="9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6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8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3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8"/>
                <w:szCs w:val="28"/>
                <w:highlight w:val="none"/>
                <w:lang w:val="en-US" w:eastAsia="zh-CN"/>
              </w:rPr>
            </w:pPr>
          </w:p>
        </w:tc>
        <w:tc>
          <w:tcPr>
            <w:tcW w:w="91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cs="仿宋_GB2312"/>
                <w:color w:val="000000"/>
                <w:kern w:val="0"/>
                <w:sz w:val="28"/>
                <w:szCs w:val="28"/>
                <w:highlight w:val="none"/>
                <w:lang w:eastAsia="zh-CN"/>
              </w:rPr>
              <w:t>核准</w:t>
            </w:r>
          </w:p>
        </w:tc>
      </w:tr>
      <w:tr>
        <w:tblPrEx>
          <w:tblCellMar>
            <w:top w:w="15" w:type="dxa"/>
            <w:left w:w="15" w:type="dxa"/>
            <w:bottom w:w="15" w:type="dxa"/>
            <w:right w:w="15" w:type="dxa"/>
          </w:tblCellMar>
        </w:tblPrEx>
        <w:trPr>
          <w:trHeight w:val="4630" w:hRule="atLeast"/>
        </w:trPr>
        <w:tc>
          <w:tcPr>
            <w:tcW w:w="1121" w:type="dxa"/>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560" w:lineRule="exact"/>
              <w:ind w:firstLine="4787" w:firstLineChars="1662"/>
              <w:textAlignment w:val="auto"/>
              <w:rPr>
                <w:rFonts w:hint="eastAsia" w:ascii="仿宋_GB2312" w:hAnsi="仿宋_GB2312" w:eastAsia="仿宋_GB2312" w:cs="仿宋_GB2312"/>
                <w:color w:val="000000"/>
                <w:kern w:val="0"/>
                <w:sz w:val="30"/>
                <w:szCs w:val="30"/>
                <w:highlight w:val="none"/>
              </w:rPr>
            </w:pPr>
          </w:p>
        </w:tc>
        <w:tc>
          <w:tcPr>
            <w:tcW w:w="7756" w:type="dxa"/>
            <w:gridSpan w:val="8"/>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460" w:lineRule="exact"/>
              <w:ind w:firstLine="576"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cs="仿宋_GB2312"/>
                <w:color w:val="000000"/>
                <w:kern w:val="0"/>
                <w:sz w:val="30"/>
                <w:szCs w:val="30"/>
                <w:highlight w:val="none"/>
                <w:lang w:eastAsia="zh-CN"/>
              </w:rPr>
              <w:t>请项目业主严格按照</w:t>
            </w:r>
            <w:r>
              <w:rPr>
                <w:rFonts w:hint="eastAsia" w:ascii="仿宋_GB2312" w:hAnsi="仿宋_GB2312" w:eastAsia="仿宋_GB2312" w:cs="仿宋_GB2312"/>
                <w:color w:val="000000"/>
                <w:kern w:val="0"/>
                <w:sz w:val="30"/>
                <w:szCs w:val="30"/>
                <w:highlight w:val="none"/>
              </w:rPr>
              <w:t>《招标投标法》、《招标投标法实施条例》</w:t>
            </w:r>
            <w:r>
              <w:rPr>
                <w:rFonts w:hint="eastAsia" w:ascii="仿宋_GB2312" w:hAnsi="仿宋_GB2312" w:cs="仿宋_GB2312"/>
                <w:color w:val="000000"/>
                <w:kern w:val="0"/>
                <w:sz w:val="30"/>
                <w:szCs w:val="30"/>
                <w:highlight w:val="none"/>
                <w:lang w:eastAsia="zh-CN"/>
              </w:rPr>
              <w:t>、国家发改委《必须招标的工程项目规定》（国家发展改革委令第</w:t>
            </w:r>
            <w:r>
              <w:rPr>
                <w:rFonts w:hint="eastAsia" w:ascii="仿宋_GB2312" w:hAnsi="仿宋_GB2312" w:cs="仿宋_GB2312"/>
                <w:color w:val="000000"/>
                <w:kern w:val="0"/>
                <w:sz w:val="30"/>
                <w:szCs w:val="30"/>
                <w:highlight w:val="none"/>
                <w:lang w:val="en-US" w:eastAsia="zh-CN"/>
              </w:rPr>
              <w:t>16号）、</w:t>
            </w:r>
            <w:r>
              <w:rPr>
                <w:rFonts w:hint="eastAsia" w:ascii="仿宋_GB2312" w:hAnsi="仿宋_GB2312" w:eastAsia="仿宋_GB2312" w:cs="仿宋_GB2312"/>
                <w:color w:val="000000"/>
                <w:kern w:val="0"/>
                <w:sz w:val="30"/>
                <w:szCs w:val="30"/>
                <w:highlight w:val="none"/>
                <w:lang w:eastAsia="zh-CN"/>
              </w:rPr>
              <w:t>《国家以工代赈管理办法》</w:t>
            </w:r>
            <w:r>
              <w:rPr>
                <w:rFonts w:hint="eastAsia" w:ascii="仿宋_GB2312" w:hAnsi="仿宋_GB2312" w:cs="仿宋_GB2312"/>
                <w:color w:val="000000"/>
                <w:kern w:val="0"/>
                <w:sz w:val="30"/>
                <w:szCs w:val="30"/>
                <w:highlight w:val="none"/>
                <w:lang w:eastAsia="zh-CN"/>
              </w:rPr>
              <w:t>（国家发展改革委令第</w:t>
            </w:r>
            <w:r>
              <w:rPr>
                <w:rFonts w:hint="eastAsia" w:ascii="仿宋_GB2312" w:hAnsi="仿宋_GB2312" w:cs="仿宋_GB2312"/>
                <w:color w:val="000000"/>
                <w:kern w:val="0"/>
                <w:sz w:val="30"/>
                <w:szCs w:val="30"/>
                <w:highlight w:val="none"/>
                <w:lang w:val="en-US" w:eastAsia="zh-CN"/>
              </w:rPr>
              <w:t>57号）开展相关工作。工程施工部分按照</w:t>
            </w:r>
            <w:r>
              <w:rPr>
                <w:rFonts w:hint="eastAsia" w:ascii="仿宋_GB2312" w:hAnsi="仿宋_GB2312" w:eastAsia="仿宋_GB2312" w:cs="仿宋_GB2312"/>
                <w:color w:val="000000"/>
                <w:kern w:val="0"/>
                <w:sz w:val="30"/>
                <w:szCs w:val="30"/>
                <w:highlight w:val="none"/>
                <w:lang w:eastAsia="zh-CN"/>
              </w:rPr>
              <w:t>《国家以工代赈管理办法》</w:t>
            </w:r>
            <w:r>
              <w:rPr>
                <w:rFonts w:hint="eastAsia" w:ascii="仿宋_GB2312" w:hAnsi="仿宋_GB2312" w:cs="仿宋_GB2312"/>
                <w:color w:val="000000"/>
                <w:kern w:val="0"/>
                <w:sz w:val="30"/>
                <w:szCs w:val="30"/>
                <w:highlight w:val="none"/>
                <w:lang w:eastAsia="zh-CN"/>
              </w:rPr>
              <w:t>（国家发展改革委令第</w:t>
            </w:r>
            <w:r>
              <w:rPr>
                <w:rFonts w:hint="eastAsia" w:ascii="仿宋_GB2312" w:hAnsi="仿宋_GB2312" w:cs="仿宋_GB2312"/>
                <w:color w:val="000000"/>
                <w:kern w:val="0"/>
                <w:sz w:val="30"/>
                <w:szCs w:val="30"/>
                <w:highlight w:val="none"/>
                <w:lang w:val="en-US" w:eastAsia="zh-CN"/>
              </w:rPr>
              <w:t>57号）第二十六条（按照招标投标法和村庄建设项目施行简易审批的有关规定要求，以工代赈项目可以</w:t>
            </w:r>
            <w:r>
              <w:rPr>
                <w:rFonts w:hint="eastAsia" w:ascii="仿宋_GB2312" w:hAnsi="仿宋_GB2312" w:eastAsia="仿宋_GB2312" w:cs="仿宋_GB2312"/>
                <w:color w:val="000000"/>
                <w:kern w:val="0"/>
                <w:sz w:val="30"/>
                <w:szCs w:val="30"/>
                <w:highlight w:val="none"/>
                <w:lang w:eastAsia="zh-CN"/>
              </w:rPr>
              <w:t>不进行招标</w:t>
            </w:r>
            <w:r>
              <w:rPr>
                <w:rFonts w:hint="eastAsia" w:ascii="仿宋_GB2312" w:hAnsi="仿宋_GB2312" w:cs="仿宋_GB2312"/>
                <w:color w:val="000000"/>
                <w:kern w:val="0"/>
                <w:sz w:val="30"/>
                <w:szCs w:val="30"/>
                <w:highlight w:val="none"/>
                <w:lang w:eastAsia="zh-CN"/>
              </w:rPr>
              <w:t>，任何单位和个人不得强制要求招标，不得另行制定必须招标的范围和规模标准）执行。</w:t>
            </w:r>
            <w:r>
              <w:rPr>
                <w:rFonts w:hint="eastAsia" w:ascii="仿宋_GB2312" w:hAnsi="仿宋_GB2312" w:eastAsia="仿宋_GB2312" w:cs="仿宋_GB2312"/>
                <w:color w:val="000000"/>
                <w:kern w:val="0"/>
                <w:sz w:val="30"/>
                <w:szCs w:val="30"/>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4320" w:firstLineChars="15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val="en-US" w:eastAsia="zh-CN"/>
              </w:rPr>
              <w:t xml:space="preserve">  </w:t>
            </w:r>
            <w:r>
              <w:rPr>
                <w:rFonts w:hint="eastAsia" w:ascii="仿宋_GB2312" w:hAnsi="仿宋_GB2312" w:eastAsia="仿宋_GB2312" w:cs="仿宋_GB2312"/>
                <w:color w:val="000000"/>
                <w:kern w:val="0"/>
                <w:sz w:val="30"/>
                <w:szCs w:val="30"/>
                <w:highlight w:val="none"/>
              </w:rPr>
              <w:t xml:space="preserve">融安县发展和改革局                </w:t>
            </w:r>
          </w:p>
          <w:p>
            <w:pPr>
              <w:keepNext w:val="0"/>
              <w:keepLines w:val="0"/>
              <w:pageBreakBefore w:val="0"/>
              <w:kinsoku/>
              <w:wordWrap/>
              <w:overflowPunct/>
              <w:topLinePunct w:val="0"/>
              <w:autoSpaceDE/>
              <w:autoSpaceDN/>
              <w:bidi w:val="0"/>
              <w:adjustRightInd/>
              <w:snapToGrid/>
              <w:spacing w:line="460" w:lineRule="exact"/>
              <w:ind w:firstLine="1440" w:firstLineChars="5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 xml:space="preserve">                        </w:t>
            </w:r>
            <w:r>
              <w:rPr>
                <w:rFonts w:hint="eastAsia" w:ascii="仿宋_GB2312" w:hAnsi="仿宋_GB2312" w:eastAsia="仿宋_GB2312" w:cs="仿宋_GB2312"/>
                <w:color w:val="000000"/>
                <w:kern w:val="0"/>
                <w:sz w:val="30"/>
                <w:szCs w:val="30"/>
                <w:highlight w:val="none"/>
                <w:lang w:val="en-US" w:eastAsia="zh-CN"/>
              </w:rPr>
              <w:t>2025</w:t>
            </w:r>
            <w:r>
              <w:rPr>
                <w:rFonts w:hint="eastAsia" w:ascii="仿宋_GB2312" w:hAnsi="仿宋_GB2312" w:eastAsia="仿宋_GB2312" w:cs="仿宋_GB2312"/>
                <w:color w:val="000000"/>
                <w:kern w:val="0"/>
                <w:sz w:val="30"/>
                <w:szCs w:val="30"/>
                <w:highlight w:val="none"/>
              </w:rPr>
              <w:t>年</w:t>
            </w:r>
            <w:r>
              <w:rPr>
                <w:rFonts w:hint="eastAsia" w:ascii="仿宋_GB2312" w:hAnsi="仿宋_GB2312" w:eastAsia="仿宋_GB2312" w:cs="仿宋_GB2312"/>
                <w:color w:val="000000"/>
                <w:kern w:val="0"/>
                <w:sz w:val="30"/>
                <w:szCs w:val="30"/>
                <w:highlight w:val="none"/>
                <w:lang w:val="en-US" w:eastAsia="zh-CN"/>
              </w:rPr>
              <w:t>5</w:t>
            </w:r>
            <w:r>
              <w:rPr>
                <w:rFonts w:hint="eastAsia" w:ascii="仿宋_GB2312" w:hAnsi="仿宋_GB2312" w:eastAsia="仿宋_GB2312" w:cs="仿宋_GB2312"/>
                <w:color w:val="000000"/>
                <w:kern w:val="0"/>
                <w:sz w:val="30"/>
                <w:szCs w:val="30"/>
                <w:highlight w:val="none"/>
              </w:rPr>
              <w:t>月</w:t>
            </w:r>
            <w:r>
              <w:rPr>
                <w:rFonts w:hint="eastAsia" w:ascii="仿宋_GB2312" w:hAnsi="仿宋_GB2312" w:eastAsia="仿宋_GB2312" w:cs="仿宋_GB2312"/>
                <w:color w:val="000000"/>
                <w:kern w:val="0"/>
                <w:sz w:val="30"/>
                <w:szCs w:val="30"/>
                <w:highlight w:val="none"/>
                <w:lang w:val="en-US" w:eastAsia="zh-CN"/>
              </w:rPr>
              <w:t>19</w:t>
            </w:r>
            <w:r>
              <w:rPr>
                <w:rFonts w:hint="eastAsia" w:ascii="仿宋_GB2312" w:hAnsi="仿宋_GB2312" w:eastAsia="仿宋_GB2312" w:cs="仿宋_GB2312"/>
                <w:color w:val="000000"/>
                <w:kern w:val="0"/>
                <w:sz w:val="30"/>
                <w:szCs w:val="30"/>
                <w:highlight w:val="none"/>
              </w:rPr>
              <w:t>日</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jc w:val="left"/>
        <w:textAlignment w:val="auto"/>
        <w:rPr>
          <w:rFonts w:hint="eastAsia" w:ascii="Times New Roman" w:hAnsi="Times New Roman" w:eastAsia="仿宋_GB2312"/>
          <w:color w:val="auto"/>
          <w:lang w:val="en-US" w:eastAsia="zh-CN"/>
        </w:rPr>
      </w:pPr>
    </w:p>
    <w:p>
      <w:pPr>
        <w:pStyle w:val="2"/>
        <w:rPr>
          <w:rFonts w:hint="eastAsia" w:ascii="Times New Roman" w:hAnsi="Times New Roman" w:eastAsia="仿宋_GB2312"/>
          <w:color w:val="auto"/>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6"/>
        <w:tblpPr w:leftFromText="180" w:rightFromText="180" w:vertAnchor="text" w:horzAnchor="page" w:tblpX="1480" w:tblpY="5411"/>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268" w:firstLineChars="100"/>
              <w:jc w:val="both"/>
              <w:textAlignment w:val="auto"/>
              <w:rPr>
                <w:rFonts w:ascii="Times New Roman" w:hAnsi="Times New Roman" w:eastAsia="仿宋" w:cs="Times New Roman"/>
                <w:sz w:val="21"/>
                <w:szCs w:val="24"/>
              </w:rPr>
            </w:pPr>
            <w:r>
              <w:rPr>
                <w:rFonts w:hint="eastAsia" w:ascii="Times New Roman" w:hAnsi="Times New Roman" w:eastAsia="仿宋" w:cs="Times New Roman"/>
                <w:sz w:val="28"/>
                <w:szCs w:val="28"/>
              </w:rPr>
              <w:t>融安县发展和改革局办公室</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19</w:t>
            </w:r>
            <w:r>
              <w:rPr>
                <w:rFonts w:hint="eastAsia" w:ascii="Times New Roman" w:hAnsi="Times New Roman" w:eastAsia="仿宋" w:cs="Times New Roman"/>
                <w:sz w:val="28"/>
                <w:szCs w:val="28"/>
              </w:rPr>
              <w:t>日印</w:t>
            </w:r>
          </w:p>
        </w:tc>
      </w:tr>
    </w:tbl>
    <w:p>
      <w:pPr>
        <w:pStyle w:val="2"/>
        <w:rPr>
          <w:rFonts w:hint="eastAsia"/>
          <w:lang w:val="en-US" w:eastAsia="zh-CN"/>
        </w:rPr>
      </w:pPr>
    </w:p>
    <w:sectPr>
      <w:footerReference r:id="rId3" w:type="default"/>
      <w:footerReference r:id="rId4" w:type="even"/>
      <w:pgSz w:w="11906" w:h="16838"/>
      <w:pgMar w:top="2098" w:right="1474" w:bottom="1984" w:left="1587" w:header="851" w:footer="1417" w:gutter="0"/>
      <w:pgNumType w:fmt="decimal"/>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41"/>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evenAndOddHeaders w:val="1"/>
  <w:drawingGridHorizontalSpacing w:val="0"/>
  <w:drawingGridVerticalSpacing w:val="31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TgwNWMwNzBmZTdkMDQ2NDM3ZDk4NTk4MGI5YzUifQ=="/>
  </w:docVars>
  <w:rsids>
    <w:rsidRoot w:val="00172A27"/>
    <w:rsid w:val="000961FC"/>
    <w:rsid w:val="00172A27"/>
    <w:rsid w:val="00271251"/>
    <w:rsid w:val="00273715"/>
    <w:rsid w:val="002D6872"/>
    <w:rsid w:val="00330C25"/>
    <w:rsid w:val="003944E7"/>
    <w:rsid w:val="003B1EE4"/>
    <w:rsid w:val="004430B7"/>
    <w:rsid w:val="005E5DE1"/>
    <w:rsid w:val="006173EA"/>
    <w:rsid w:val="0065598B"/>
    <w:rsid w:val="006724BC"/>
    <w:rsid w:val="006B6D1F"/>
    <w:rsid w:val="006F4AE6"/>
    <w:rsid w:val="00783395"/>
    <w:rsid w:val="008623B5"/>
    <w:rsid w:val="00883E8D"/>
    <w:rsid w:val="00A42796"/>
    <w:rsid w:val="00AC1BC6"/>
    <w:rsid w:val="00B00BD6"/>
    <w:rsid w:val="00B112FC"/>
    <w:rsid w:val="00CD72FD"/>
    <w:rsid w:val="00D310BB"/>
    <w:rsid w:val="00F21A21"/>
    <w:rsid w:val="019117CF"/>
    <w:rsid w:val="01A10129"/>
    <w:rsid w:val="01D76D14"/>
    <w:rsid w:val="025B2287"/>
    <w:rsid w:val="028055A6"/>
    <w:rsid w:val="02B36828"/>
    <w:rsid w:val="037A3B41"/>
    <w:rsid w:val="046079F6"/>
    <w:rsid w:val="04D3545E"/>
    <w:rsid w:val="06687390"/>
    <w:rsid w:val="069B10A7"/>
    <w:rsid w:val="07257DE6"/>
    <w:rsid w:val="078A54FC"/>
    <w:rsid w:val="07A576D3"/>
    <w:rsid w:val="07E14B18"/>
    <w:rsid w:val="08257D6D"/>
    <w:rsid w:val="09A908B8"/>
    <w:rsid w:val="09D0103A"/>
    <w:rsid w:val="0A1A6F23"/>
    <w:rsid w:val="0AAA770C"/>
    <w:rsid w:val="0AB33588"/>
    <w:rsid w:val="0AD53DD3"/>
    <w:rsid w:val="0B1722BE"/>
    <w:rsid w:val="0BA071F6"/>
    <w:rsid w:val="0E5105C9"/>
    <w:rsid w:val="0E660720"/>
    <w:rsid w:val="0E9A1A9F"/>
    <w:rsid w:val="0F616C76"/>
    <w:rsid w:val="0F9115DC"/>
    <w:rsid w:val="11951E4E"/>
    <w:rsid w:val="12371472"/>
    <w:rsid w:val="130E5C52"/>
    <w:rsid w:val="13487545"/>
    <w:rsid w:val="154F3FA2"/>
    <w:rsid w:val="16B447CE"/>
    <w:rsid w:val="17155AED"/>
    <w:rsid w:val="171C7676"/>
    <w:rsid w:val="172C3681"/>
    <w:rsid w:val="174332CA"/>
    <w:rsid w:val="17A675DA"/>
    <w:rsid w:val="17C97331"/>
    <w:rsid w:val="1841014A"/>
    <w:rsid w:val="18DD0FE1"/>
    <w:rsid w:val="19E24986"/>
    <w:rsid w:val="1A414B96"/>
    <w:rsid w:val="1BF20B90"/>
    <w:rsid w:val="1C9209EC"/>
    <w:rsid w:val="1CB20DFE"/>
    <w:rsid w:val="1D9A770E"/>
    <w:rsid w:val="1F9003BD"/>
    <w:rsid w:val="1FA04264"/>
    <w:rsid w:val="1FB11C0E"/>
    <w:rsid w:val="1FD93CBD"/>
    <w:rsid w:val="21382641"/>
    <w:rsid w:val="223C0193"/>
    <w:rsid w:val="22C06270"/>
    <w:rsid w:val="24136840"/>
    <w:rsid w:val="243530FB"/>
    <w:rsid w:val="24D95404"/>
    <w:rsid w:val="24F72435"/>
    <w:rsid w:val="25F6080E"/>
    <w:rsid w:val="260549FB"/>
    <w:rsid w:val="26337A49"/>
    <w:rsid w:val="26906CD3"/>
    <w:rsid w:val="26CF4F8F"/>
    <w:rsid w:val="27147861"/>
    <w:rsid w:val="279D522A"/>
    <w:rsid w:val="282224CE"/>
    <w:rsid w:val="28C7088B"/>
    <w:rsid w:val="29052D01"/>
    <w:rsid w:val="29431740"/>
    <w:rsid w:val="294C45CE"/>
    <w:rsid w:val="2A7D4805"/>
    <w:rsid w:val="2C0E1F38"/>
    <w:rsid w:val="2C4058A5"/>
    <w:rsid w:val="2EBF7A79"/>
    <w:rsid w:val="2EF2235C"/>
    <w:rsid w:val="2F1F5813"/>
    <w:rsid w:val="2F5C7FF7"/>
    <w:rsid w:val="303643A5"/>
    <w:rsid w:val="30470FC3"/>
    <w:rsid w:val="315C4218"/>
    <w:rsid w:val="31B04D12"/>
    <w:rsid w:val="32515422"/>
    <w:rsid w:val="32CB1452"/>
    <w:rsid w:val="32E71A40"/>
    <w:rsid w:val="32EB3B6C"/>
    <w:rsid w:val="33B537E2"/>
    <w:rsid w:val="341B222F"/>
    <w:rsid w:val="34A02828"/>
    <w:rsid w:val="34EB1FE1"/>
    <w:rsid w:val="35FB1E1E"/>
    <w:rsid w:val="36B06EE4"/>
    <w:rsid w:val="37A87068"/>
    <w:rsid w:val="37E90BF9"/>
    <w:rsid w:val="38AC486C"/>
    <w:rsid w:val="39D17BAC"/>
    <w:rsid w:val="3AE25855"/>
    <w:rsid w:val="3B316549"/>
    <w:rsid w:val="3B8533FA"/>
    <w:rsid w:val="3BBC230F"/>
    <w:rsid w:val="3C5F5944"/>
    <w:rsid w:val="3CCF30D1"/>
    <w:rsid w:val="3D453E79"/>
    <w:rsid w:val="3EC71472"/>
    <w:rsid w:val="3F5617F6"/>
    <w:rsid w:val="40134624"/>
    <w:rsid w:val="40AA1C33"/>
    <w:rsid w:val="40AD562A"/>
    <w:rsid w:val="40B21AB2"/>
    <w:rsid w:val="40F551DA"/>
    <w:rsid w:val="41E854D7"/>
    <w:rsid w:val="424B412E"/>
    <w:rsid w:val="425A0B69"/>
    <w:rsid w:val="42C85E85"/>
    <w:rsid w:val="437D79C7"/>
    <w:rsid w:val="43E30BA6"/>
    <w:rsid w:val="44597F42"/>
    <w:rsid w:val="45520C9A"/>
    <w:rsid w:val="455B6F58"/>
    <w:rsid w:val="457E6F7D"/>
    <w:rsid w:val="460573F1"/>
    <w:rsid w:val="46644C75"/>
    <w:rsid w:val="469A1E62"/>
    <w:rsid w:val="472924B7"/>
    <w:rsid w:val="47AA43F5"/>
    <w:rsid w:val="48C70F09"/>
    <w:rsid w:val="492014F9"/>
    <w:rsid w:val="49A84A25"/>
    <w:rsid w:val="4A6C2B28"/>
    <w:rsid w:val="4A844EF3"/>
    <w:rsid w:val="4AEA3431"/>
    <w:rsid w:val="4C1847DD"/>
    <w:rsid w:val="4CFA6A2E"/>
    <w:rsid w:val="4F6E0545"/>
    <w:rsid w:val="50AF0A46"/>
    <w:rsid w:val="51343AC1"/>
    <w:rsid w:val="52607735"/>
    <w:rsid w:val="53562FD2"/>
    <w:rsid w:val="53C4477A"/>
    <w:rsid w:val="541A67B5"/>
    <w:rsid w:val="545D6FE3"/>
    <w:rsid w:val="54AB09FD"/>
    <w:rsid w:val="55682BE8"/>
    <w:rsid w:val="56330673"/>
    <w:rsid w:val="56A26776"/>
    <w:rsid w:val="56FC272D"/>
    <w:rsid w:val="570D7CED"/>
    <w:rsid w:val="575B4A9B"/>
    <w:rsid w:val="585F519C"/>
    <w:rsid w:val="58676004"/>
    <w:rsid w:val="5AFF11AF"/>
    <w:rsid w:val="5B025D51"/>
    <w:rsid w:val="5C3F270E"/>
    <w:rsid w:val="5C49567E"/>
    <w:rsid w:val="5C8B6C4B"/>
    <w:rsid w:val="5CC60D1B"/>
    <w:rsid w:val="5CD43FE9"/>
    <w:rsid w:val="5D13740B"/>
    <w:rsid w:val="5DA45399"/>
    <w:rsid w:val="5DB73069"/>
    <w:rsid w:val="5DCE2B1E"/>
    <w:rsid w:val="5E105508"/>
    <w:rsid w:val="5E2C27BF"/>
    <w:rsid w:val="5EC91C3C"/>
    <w:rsid w:val="5F3209BE"/>
    <w:rsid w:val="5F9E226B"/>
    <w:rsid w:val="5FA85365"/>
    <w:rsid w:val="604E3DDB"/>
    <w:rsid w:val="60FA6211"/>
    <w:rsid w:val="62CA2245"/>
    <w:rsid w:val="62E123C8"/>
    <w:rsid w:val="62E47FDC"/>
    <w:rsid w:val="6337381A"/>
    <w:rsid w:val="63E026BD"/>
    <w:rsid w:val="673E2749"/>
    <w:rsid w:val="67CC5D59"/>
    <w:rsid w:val="68332285"/>
    <w:rsid w:val="687D596E"/>
    <w:rsid w:val="69105A55"/>
    <w:rsid w:val="69594ECB"/>
    <w:rsid w:val="69C51D1A"/>
    <w:rsid w:val="6AAB1594"/>
    <w:rsid w:val="6B434BD5"/>
    <w:rsid w:val="6B8903B5"/>
    <w:rsid w:val="6C2E3BA6"/>
    <w:rsid w:val="6C355C98"/>
    <w:rsid w:val="6C3D4713"/>
    <w:rsid w:val="6C482F21"/>
    <w:rsid w:val="6C6C0B6D"/>
    <w:rsid w:val="6C6D25B0"/>
    <w:rsid w:val="6CE129B6"/>
    <w:rsid w:val="6D9540A5"/>
    <w:rsid w:val="6EC3681A"/>
    <w:rsid w:val="6FC17AE6"/>
    <w:rsid w:val="6FF034B5"/>
    <w:rsid w:val="6FF90541"/>
    <w:rsid w:val="7012146B"/>
    <w:rsid w:val="701A1904"/>
    <w:rsid w:val="70EC416E"/>
    <w:rsid w:val="71B11502"/>
    <w:rsid w:val="71F13EFF"/>
    <w:rsid w:val="724C20DF"/>
    <w:rsid w:val="73B920AC"/>
    <w:rsid w:val="74F82691"/>
    <w:rsid w:val="75663DA0"/>
    <w:rsid w:val="766829E3"/>
    <w:rsid w:val="76751179"/>
    <w:rsid w:val="76FF3BB0"/>
    <w:rsid w:val="772F5E68"/>
    <w:rsid w:val="778B38AF"/>
    <w:rsid w:val="77ED3DFA"/>
    <w:rsid w:val="78CD3844"/>
    <w:rsid w:val="7A851910"/>
    <w:rsid w:val="7A95443E"/>
    <w:rsid w:val="7B061F4D"/>
    <w:rsid w:val="7B59442A"/>
    <w:rsid w:val="7B912D47"/>
    <w:rsid w:val="7C7F68D9"/>
    <w:rsid w:val="7CDC09F5"/>
    <w:rsid w:val="7E1361CF"/>
    <w:rsid w:val="7ED048DC"/>
    <w:rsid w:val="7F2E665E"/>
    <w:rsid w:val="7FB2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2"/>
    <w:qFormat/>
    <w:uiPriority w:val="99"/>
    <w:pPr>
      <w:keepNext/>
      <w:keepLines/>
      <w:spacing w:line="700" w:lineRule="exact"/>
      <w:jc w:val="center"/>
      <w:outlineLvl w:val="0"/>
    </w:pPr>
    <w:rPr>
      <w:rFonts w:eastAsia="方正小标宋简体"/>
      <w:bCs/>
      <w:kern w:val="44"/>
      <w:sz w:val="44"/>
      <w:szCs w:val="44"/>
    </w:rPr>
  </w:style>
  <w:style w:type="paragraph" w:styleId="4">
    <w:name w:val="heading 2"/>
    <w:basedOn w:val="1"/>
    <w:next w:val="1"/>
    <w:qFormat/>
    <w:locked/>
    <w:uiPriority w:val="0"/>
    <w:pPr>
      <w:keepNext/>
      <w:keepLines/>
      <w:spacing w:line="480" w:lineRule="exact"/>
      <w:outlineLvl w:val="1"/>
    </w:pPr>
    <w:rPr>
      <w:rFonts w:ascii="Arial" w:hAnsi="Arial" w:eastAsia="黑体"/>
      <w:szCs w:val="20"/>
    </w:rPr>
  </w:style>
  <w:style w:type="paragraph" w:styleId="5">
    <w:name w:val="heading 4"/>
    <w:basedOn w:val="1"/>
    <w:next w:val="1"/>
    <w:qFormat/>
    <w:locked/>
    <w:uiPriority w:val="0"/>
    <w:pPr>
      <w:keepNext/>
      <w:keepLines/>
      <w:spacing w:before="280" w:after="290" w:line="376" w:lineRule="auto"/>
      <w:outlineLvl w:val="3"/>
    </w:pPr>
    <w:rPr>
      <w:rFonts w:ascii="Cambria" w:hAnsi="Cambria" w:eastAsia="宋体"/>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99"/>
    <w:rPr>
      <w:rFonts w:eastAsia="宋体"/>
      <w:sz w:val="28"/>
      <w:szCs w:val="24"/>
    </w:rPr>
  </w:style>
  <w:style w:type="paragraph" w:styleId="6">
    <w:name w:val="Body Text Indent"/>
    <w:basedOn w:val="1"/>
    <w:qFormat/>
    <w:uiPriority w:val="0"/>
    <w:pPr>
      <w:ind w:firstLine="640" w:firstLineChars="200"/>
    </w:pPr>
    <w:rPr>
      <w:rFonts w:eastAsia="仿宋_GB2312"/>
      <w:sz w:val="32"/>
      <w:szCs w:val="20"/>
    </w:rPr>
  </w:style>
  <w:style w:type="paragraph" w:styleId="7">
    <w:name w:val="Plain Text"/>
    <w:basedOn w:val="1"/>
    <w:link w:val="48"/>
    <w:qFormat/>
    <w:uiPriority w:val="99"/>
    <w:rPr>
      <w:rFonts w:ascii="宋体" w:hAnsi="Courier New" w:eastAsia="宋体" w:cs="Courier New"/>
      <w:sz w:val="21"/>
      <w:szCs w:val="21"/>
    </w:rPr>
  </w:style>
  <w:style w:type="paragraph" w:styleId="8">
    <w:name w:val="Date"/>
    <w:basedOn w:val="1"/>
    <w:next w:val="1"/>
    <w:link w:val="54"/>
    <w:qFormat/>
    <w:uiPriority w:val="99"/>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53"/>
    <w:qFormat/>
    <w:uiPriority w:val="99"/>
    <w:rPr>
      <w:sz w:val="18"/>
      <w:szCs w:val="18"/>
    </w:rPr>
  </w:style>
  <w:style w:type="paragraph" w:styleId="11">
    <w:name w:val="footer"/>
    <w:basedOn w:val="1"/>
    <w:link w:val="55"/>
    <w:qFormat/>
    <w:uiPriority w:val="99"/>
    <w:pPr>
      <w:tabs>
        <w:tab w:val="center" w:pos="4153"/>
        <w:tab w:val="right" w:pos="8306"/>
      </w:tabs>
      <w:snapToGrid w:val="0"/>
      <w:jc w:val="left"/>
    </w:pPr>
    <w:rPr>
      <w:sz w:val="18"/>
      <w:szCs w:val="18"/>
    </w:rPr>
  </w:style>
  <w:style w:type="paragraph" w:styleId="1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Autospacing="1" w:afterAutospacing="1"/>
      <w:jc w:val="left"/>
    </w:pPr>
    <w:rPr>
      <w:rFonts w:ascii="宋体" w:hAnsi="宋体" w:eastAsia="宋体" w:cs="宋体"/>
      <w:kern w:val="0"/>
      <w:sz w:val="24"/>
      <w:szCs w:val="24"/>
    </w:rPr>
  </w:style>
  <w:style w:type="paragraph" w:styleId="14">
    <w:name w:val="Body Text First Indent"/>
    <w:basedOn w:val="2"/>
    <w:next w:val="1"/>
    <w:qFormat/>
    <w:uiPriority w:val="0"/>
    <w:pPr>
      <w:ind w:firstLine="672"/>
      <w:jc w:val="left"/>
    </w:pPr>
    <w:rPr>
      <w:rFonts w:ascii="宋体" w:hAnsi="宋体" w:cs="宋体"/>
    </w:rPr>
  </w:style>
  <w:style w:type="paragraph" w:styleId="15">
    <w:name w:val="Body Text First Indent 2"/>
    <w:basedOn w:val="6"/>
    <w:qFormat/>
    <w:uiPriority w:val="0"/>
    <w:pPr>
      <w:ind w:firstLine="420" w:firstLineChars="200"/>
    </w:pPr>
    <w:rPr>
      <w:rFonts w:ascii="Times New Roman" w:hAnsi="Times New Roman" w:eastAsia="宋体" w:cs="Times New Roman"/>
      <w:sz w:val="32"/>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Hyperlink"/>
    <w:basedOn w:val="18"/>
    <w:qFormat/>
    <w:uiPriority w:val="99"/>
    <w:rPr>
      <w:rFonts w:cs="Times New Roman"/>
      <w:color w:val="0000FF"/>
      <w:u w:val="single"/>
    </w:rPr>
  </w:style>
  <w:style w:type="character" w:customStyle="1" w:styleId="22">
    <w:name w:val="标题 1 Char"/>
    <w:basedOn w:val="18"/>
    <w:link w:val="3"/>
    <w:qFormat/>
    <w:locked/>
    <w:uiPriority w:val="99"/>
    <w:rPr>
      <w:rFonts w:eastAsia="方正小标宋简体" w:cs="Times New Roman"/>
      <w:kern w:val="44"/>
      <w:sz w:val="44"/>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标题4"/>
    <w:basedOn w:val="5"/>
    <w:qFormat/>
    <w:uiPriority w:val="0"/>
    <w:pPr>
      <w:spacing w:before="0" w:after="0" w:line="360" w:lineRule="auto"/>
    </w:pPr>
    <w:rPr>
      <w:rFonts w:ascii="Times New Roman" w:hAnsi="Times New Roman"/>
    </w:rPr>
  </w:style>
  <w:style w:type="paragraph" w:customStyle="1" w:styleId="25">
    <w:name w:val="Char Char Char Char1"/>
    <w:basedOn w:val="1"/>
    <w:qFormat/>
    <w:uiPriority w:val="99"/>
    <w:pPr>
      <w:widowControl/>
      <w:jc w:val="left"/>
    </w:pPr>
    <w:rPr>
      <w:rFonts w:eastAsia="宋体"/>
      <w:kern w:val="0"/>
      <w:sz w:val="20"/>
      <w:szCs w:val="20"/>
    </w:rPr>
  </w:style>
  <w:style w:type="paragraph" w:customStyle="1" w:styleId="26">
    <w:name w:val="Char Char Char Char Char Char Char Char Char Char"/>
    <w:basedOn w:val="1"/>
    <w:qFormat/>
    <w:uiPriority w:val="99"/>
    <w:pPr>
      <w:spacing w:beforeLines="50" w:afterLines="50"/>
    </w:pPr>
    <w:rPr>
      <w:rFonts w:ascii="Tahoma" w:hAnsi="Tahoma" w:eastAsia="宋体"/>
      <w:sz w:val="24"/>
      <w:szCs w:val="20"/>
    </w:rPr>
  </w:style>
  <w:style w:type="paragraph" w:customStyle="1" w:styleId="27">
    <w:name w:val="Char Char Char Char Char Char Char Char1 Char Char Char Char"/>
    <w:basedOn w:val="1"/>
    <w:qFormat/>
    <w:uiPriority w:val="99"/>
    <w:pPr>
      <w:widowControl/>
      <w:spacing w:line="240" w:lineRule="exact"/>
      <w:jc w:val="left"/>
    </w:pPr>
    <w:rPr>
      <w:rFonts w:ascii="Verdana" w:hAnsi="Verdana" w:eastAsia="宋体"/>
      <w:kern w:val="0"/>
      <w:sz w:val="20"/>
      <w:szCs w:val="20"/>
      <w:lang w:eastAsia="en-US"/>
    </w:rPr>
  </w:style>
  <w:style w:type="paragraph" w:customStyle="1" w:styleId="28">
    <w:name w:val="标题3-lhy"/>
    <w:basedOn w:val="1"/>
    <w:link w:val="49"/>
    <w:qFormat/>
    <w:uiPriority w:val="99"/>
    <w:pPr>
      <w:spacing w:line="560" w:lineRule="exact"/>
      <w:ind w:firstLine="200" w:firstLineChars="200"/>
      <w:outlineLvl w:val="2"/>
    </w:pPr>
    <w:rPr>
      <w:rFonts w:eastAsia="楷体_GB2312"/>
      <w:b/>
      <w:kern w:val="0"/>
      <w:szCs w:val="20"/>
    </w:rPr>
  </w:style>
  <w:style w:type="paragraph" w:customStyle="1" w:styleId="29">
    <w:name w:val="Char Char Char Char"/>
    <w:basedOn w:val="1"/>
    <w:qFormat/>
    <w:uiPriority w:val="99"/>
    <w:rPr>
      <w:rFonts w:eastAsia="宋体"/>
      <w:sz w:val="21"/>
      <w:szCs w:val="24"/>
    </w:rPr>
  </w:style>
  <w:style w:type="paragraph" w:customStyle="1" w:styleId="30">
    <w:name w:val="Char1"/>
    <w:basedOn w:val="1"/>
    <w:semiHidden/>
    <w:qFormat/>
    <w:uiPriority w:val="99"/>
    <w:pPr>
      <w:widowControl/>
      <w:spacing w:line="240" w:lineRule="exact"/>
      <w:jc w:val="left"/>
    </w:pPr>
    <w:rPr>
      <w:rFonts w:ascii="Verdana" w:hAnsi="Verdana" w:eastAsia="宋体" w:cs="Verdana"/>
      <w:kern w:val="0"/>
      <w:sz w:val="20"/>
      <w:szCs w:val="20"/>
      <w:lang w:eastAsia="en-US"/>
    </w:rPr>
  </w:style>
  <w:style w:type="paragraph" w:customStyle="1" w:styleId="31">
    <w:name w:val="Char Char Char Char Char Char Char Char Char Char Char Char1 Char Char Char Char Char Char Char Char Char Char Char Char Char Char Char Char Char Char Char"/>
    <w:basedOn w:val="1"/>
    <w:qFormat/>
    <w:uiPriority w:val="99"/>
    <w:pPr>
      <w:widowControl/>
      <w:spacing w:line="240" w:lineRule="exact"/>
      <w:jc w:val="left"/>
    </w:pPr>
    <w:rPr>
      <w:rFonts w:ascii="Arial" w:hAnsi="Arial" w:eastAsia="宋体" w:cs="Verdana"/>
      <w:b/>
      <w:kern w:val="0"/>
      <w:sz w:val="24"/>
      <w:szCs w:val="20"/>
      <w:lang w:eastAsia="en-US"/>
    </w:rPr>
  </w:style>
  <w:style w:type="paragraph" w:customStyle="1" w:styleId="32">
    <w:name w:val="标题1-lhy"/>
    <w:basedOn w:val="1"/>
    <w:link w:val="51"/>
    <w:qFormat/>
    <w:uiPriority w:val="99"/>
    <w:pPr>
      <w:spacing w:line="620" w:lineRule="exact"/>
      <w:jc w:val="center"/>
      <w:outlineLvl w:val="0"/>
    </w:pPr>
    <w:rPr>
      <w:rFonts w:eastAsia="方正小标宋简体"/>
      <w:szCs w:val="20"/>
    </w:rPr>
  </w:style>
  <w:style w:type="paragraph" w:customStyle="1" w:styleId="33">
    <w:name w:val="正文-lhy"/>
    <w:basedOn w:val="1"/>
    <w:link w:val="50"/>
    <w:qFormat/>
    <w:uiPriority w:val="99"/>
    <w:pPr>
      <w:spacing w:line="620" w:lineRule="exact"/>
      <w:ind w:firstLine="200" w:firstLineChars="200"/>
    </w:pPr>
    <w:rPr>
      <w:kern w:val="0"/>
      <w:sz w:val="20"/>
      <w:szCs w:val="20"/>
    </w:rPr>
  </w:style>
  <w:style w:type="paragraph" w:styleId="34">
    <w:name w:val="List Paragraph"/>
    <w:basedOn w:val="1"/>
    <w:qFormat/>
    <w:uiPriority w:val="99"/>
    <w:pPr>
      <w:ind w:firstLine="420" w:firstLineChars="200"/>
    </w:pPr>
    <w:rPr>
      <w:rFonts w:ascii="仿宋_GB2312"/>
    </w:rPr>
  </w:style>
  <w:style w:type="paragraph" w:customStyle="1" w:styleId="35">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36">
    <w:name w:val="Char Char Char1 Char Char Char Char Char Char Char Char Char Char Char Char1 Char"/>
    <w:basedOn w:val="1"/>
    <w:qFormat/>
    <w:uiPriority w:val="99"/>
    <w:pPr>
      <w:widowControl/>
      <w:spacing w:line="240" w:lineRule="exact"/>
      <w:jc w:val="left"/>
    </w:pPr>
    <w:rPr>
      <w:rFonts w:ascii="Verdana" w:hAnsi="Verdana"/>
      <w:kern w:val="0"/>
      <w:sz w:val="24"/>
      <w:szCs w:val="20"/>
      <w:lang w:eastAsia="en-US"/>
    </w:rPr>
  </w:style>
  <w:style w:type="paragraph" w:customStyle="1" w:styleId="37">
    <w:name w:val="p0"/>
    <w:basedOn w:val="1"/>
    <w:qFormat/>
    <w:uiPriority w:val="99"/>
    <w:pPr>
      <w:widowControl/>
    </w:pPr>
    <w:rPr>
      <w:rFonts w:eastAsia="宋体"/>
      <w:kern w:val="0"/>
    </w:rPr>
  </w:style>
  <w:style w:type="paragraph" w:customStyle="1" w:styleId="38">
    <w:name w:val="四级标题1.1.1.1"/>
    <w:basedOn w:val="1"/>
    <w:next w:val="1"/>
    <w:qFormat/>
    <w:uiPriority w:val="99"/>
    <w:pPr>
      <w:keepNext/>
      <w:keepLines/>
      <w:widowControl/>
      <w:adjustRightInd w:val="0"/>
      <w:spacing w:line="360" w:lineRule="auto"/>
      <w:ind w:firstLine="200" w:firstLineChars="200"/>
      <w:outlineLvl w:val="3"/>
    </w:pPr>
    <w:rPr>
      <w:rFonts w:cs="宋体"/>
      <w:b/>
      <w:kern w:val="0"/>
      <w:sz w:val="24"/>
      <w:szCs w:val="28"/>
    </w:rPr>
  </w:style>
  <w:style w:type="paragraph" w:customStyle="1" w:styleId="39">
    <w:name w:val="Char Char Char Char Char Char Char Char Char Char Char Char"/>
    <w:basedOn w:val="1"/>
    <w:qFormat/>
    <w:uiPriority w:val="99"/>
  </w:style>
  <w:style w:type="paragraph" w:customStyle="1" w:styleId="40">
    <w:name w:val="Char2"/>
    <w:basedOn w:val="1"/>
    <w:qFormat/>
    <w:uiPriority w:val="99"/>
    <w:rPr>
      <w:rFonts w:eastAsia="宋体"/>
      <w:sz w:val="21"/>
      <w:szCs w:val="24"/>
    </w:rPr>
  </w:style>
  <w:style w:type="paragraph" w:customStyle="1" w:styleId="41">
    <w:name w:val="表头"/>
    <w:qFormat/>
    <w:uiPriority w:val="99"/>
    <w:pPr>
      <w:numPr>
        <w:ilvl w:val="0"/>
        <w:numId w:val="1"/>
      </w:numPr>
      <w:tabs>
        <w:tab w:val="left" w:pos="1470"/>
      </w:tabs>
      <w:adjustRightInd w:val="0"/>
      <w:spacing w:beforeLines="50" w:afterLines="50"/>
      <w:jc w:val="center"/>
    </w:pPr>
    <w:rPr>
      <w:rFonts w:ascii="Times New Roman" w:hAnsi="Times New Roman" w:eastAsia="宋体" w:cs="Times New Roman"/>
      <w:spacing w:val="10"/>
      <w:sz w:val="24"/>
      <w:szCs w:val="24"/>
      <w:lang w:val="en-US" w:eastAsia="zh-CN" w:bidi="ar-SA"/>
    </w:rPr>
  </w:style>
  <w:style w:type="paragraph" w:customStyle="1" w:styleId="42">
    <w:name w:val="Char"/>
    <w:basedOn w:val="1"/>
    <w:qFormat/>
    <w:uiPriority w:val="99"/>
    <w:rPr>
      <w:rFonts w:eastAsia="宋体"/>
      <w:sz w:val="21"/>
      <w:szCs w:val="24"/>
    </w:rPr>
  </w:style>
  <w:style w:type="paragraph" w:customStyle="1" w:styleId="43">
    <w:name w:val="默认段落字体 Para Char"/>
    <w:basedOn w:val="1"/>
    <w:qFormat/>
    <w:uiPriority w:val="99"/>
    <w:rPr>
      <w:rFonts w:ascii="Tahoma" w:hAnsi="Tahoma" w:eastAsia="宋体"/>
      <w:sz w:val="24"/>
      <w:szCs w:val="20"/>
    </w:rPr>
  </w:style>
  <w:style w:type="paragraph" w:customStyle="1" w:styleId="44">
    <w:name w:val="默认段落字体 Para Char Char Char Char"/>
    <w:basedOn w:val="1"/>
    <w:qFormat/>
    <w:uiPriority w:val="99"/>
    <w:rPr>
      <w:rFonts w:eastAsia="宋体"/>
      <w:sz w:val="21"/>
      <w:szCs w:val="21"/>
    </w:rPr>
  </w:style>
  <w:style w:type="paragraph" w:customStyle="1" w:styleId="45">
    <w:name w:val="Char Char Char"/>
    <w:basedOn w:val="1"/>
    <w:qFormat/>
    <w:uiPriority w:val="99"/>
    <w:pPr>
      <w:widowControl/>
      <w:spacing w:line="240" w:lineRule="exact"/>
      <w:jc w:val="left"/>
    </w:pPr>
    <w:rPr>
      <w:rFonts w:ascii="Arial" w:hAnsi="Arial" w:eastAsia="宋体" w:cs="Verdana"/>
      <w:b/>
      <w:kern w:val="0"/>
      <w:sz w:val="24"/>
      <w:szCs w:val="24"/>
      <w:lang w:eastAsia="en-US"/>
    </w:rPr>
  </w:style>
  <w:style w:type="paragraph" w:customStyle="1" w:styleId="46">
    <w:name w:val="Char Char Char Char2"/>
    <w:basedOn w:val="1"/>
    <w:qFormat/>
    <w:uiPriority w:val="99"/>
    <w:pPr>
      <w:widowControl/>
      <w:spacing w:line="240" w:lineRule="exact"/>
      <w:jc w:val="left"/>
    </w:pPr>
    <w:rPr>
      <w:rFonts w:ascii="Arial" w:hAnsi="Arial" w:eastAsia="宋体" w:cs="Arial"/>
      <w:b/>
      <w:bCs/>
      <w:kern w:val="0"/>
      <w:sz w:val="24"/>
      <w:szCs w:val="24"/>
      <w:lang w:eastAsia="en-US"/>
    </w:rPr>
  </w:style>
  <w:style w:type="paragraph" w:customStyle="1" w:styleId="47">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8">
    <w:name w:val="纯文本 Char"/>
    <w:basedOn w:val="18"/>
    <w:link w:val="7"/>
    <w:qFormat/>
    <w:locked/>
    <w:uiPriority w:val="99"/>
    <w:rPr>
      <w:rFonts w:ascii="宋体" w:hAnsi="Courier New" w:cs="Courier New"/>
      <w:kern w:val="2"/>
      <w:sz w:val="21"/>
      <w:szCs w:val="21"/>
    </w:rPr>
  </w:style>
  <w:style w:type="character" w:customStyle="1" w:styleId="49">
    <w:name w:val="标题3-lhy Char"/>
    <w:link w:val="28"/>
    <w:qFormat/>
    <w:locked/>
    <w:uiPriority w:val="99"/>
    <w:rPr>
      <w:rFonts w:eastAsia="楷体_GB2312"/>
      <w:b/>
      <w:sz w:val="32"/>
    </w:rPr>
  </w:style>
  <w:style w:type="character" w:customStyle="1" w:styleId="50">
    <w:name w:val="正文-lhy Char"/>
    <w:link w:val="33"/>
    <w:qFormat/>
    <w:locked/>
    <w:uiPriority w:val="99"/>
    <w:rPr>
      <w:rFonts w:eastAsia="仿宋_GB2312"/>
    </w:rPr>
  </w:style>
  <w:style w:type="character" w:customStyle="1" w:styleId="51">
    <w:name w:val="标题1-lhy Char"/>
    <w:link w:val="32"/>
    <w:qFormat/>
    <w:locked/>
    <w:uiPriority w:val="99"/>
    <w:rPr>
      <w:rFonts w:eastAsia="方正小标宋简体"/>
      <w:kern w:val="2"/>
      <w:sz w:val="32"/>
    </w:rPr>
  </w:style>
  <w:style w:type="character" w:customStyle="1" w:styleId="52">
    <w:name w:val="页眉 Char"/>
    <w:basedOn w:val="18"/>
    <w:link w:val="12"/>
    <w:qFormat/>
    <w:locked/>
    <w:uiPriority w:val="99"/>
    <w:rPr>
      <w:rFonts w:eastAsia="仿宋_GB2312" w:cs="Times New Roman"/>
      <w:kern w:val="2"/>
      <w:sz w:val="18"/>
    </w:rPr>
  </w:style>
  <w:style w:type="character" w:customStyle="1" w:styleId="53">
    <w:name w:val="批注框文本 Char"/>
    <w:basedOn w:val="18"/>
    <w:link w:val="10"/>
    <w:qFormat/>
    <w:locked/>
    <w:uiPriority w:val="99"/>
    <w:rPr>
      <w:rFonts w:eastAsia="仿宋_GB2312" w:cs="Times New Roman"/>
      <w:kern w:val="2"/>
      <w:sz w:val="18"/>
    </w:rPr>
  </w:style>
  <w:style w:type="character" w:customStyle="1" w:styleId="54">
    <w:name w:val="日期 Char"/>
    <w:basedOn w:val="18"/>
    <w:link w:val="8"/>
    <w:qFormat/>
    <w:locked/>
    <w:uiPriority w:val="99"/>
    <w:rPr>
      <w:rFonts w:eastAsia="仿宋_GB2312" w:cs="Times New Roman"/>
      <w:kern w:val="2"/>
      <w:sz w:val="32"/>
    </w:rPr>
  </w:style>
  <w:style w:type="character" w:customStyle="1" w:styleId="55">
    <w:name w:val="页脚 Char"/>
    <w:basedOn w:val="18"/>
    <w:link w:val="11"/>
    <w:qFormat/>
    <w:locked/>
    <w:uiPriority w:val="99"/>
    <w:rPr>
      <w:rFonts w:eastAsia="仿宋_GB2312" w:cs="Times New Roman"/>
      <w:kern w:val="2"/>
      <w:sz w:val="18"/>
    </w:rPr>
  </w:style>
  <w:style w:type="character" w:customStyle="1" w:styleId="56">
    <w:name w:val="apple-style-span"/>
    <w:basedOn w:val="18"/>
    <w:qFormat/>
    <w:uiPriority w:val="99"/>
    <w:rPr>
      <w:rFonts w:cs="Times New Roman"/>
    </w:rPr>
  </w:style>
  <w:style w:type="character" w:customStyle="1" w:styleId="57">
    <w:name w:val="正文文本 Char"/>
    <w:basedOn w:val="18"/>
    <w:link w:val="2"/>
    <w:qFormat/>
    <w:locked/>
    <w:uiPriority w:val="99"/>
    <w:rPr>
      <w:rFonts w:cs="Times New Roman"/>
      <w:kern w:val="2"/>
      <w:sz w:val="24"/>
    </w:rPr>
  </w:style>
  <w:style w:type="paragraph" w:customStyle="1" w:styleId="58">
    <w:name w:val="正文文本1"/>
    <w:basedOn w:val="1"/>
    <w:next w:val="2"/>
    <w:qFormat/>
    <w:uiPriority w:val="0"/>
    <w:pPr>
      <w:adjustRightInd w:val="0"/>
      <w:snapToGrid w:val="0"/>
      <w:spacing w:line="360" w:lineRule="auto"/>
      <w:ind w:right="210" w:rightChars="100" w:firstLine="420" w:firstLineChars="175"/>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pplication%20Data\Microsoft\Templates\&#20989;&#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Company>gxjmw</Company>
  <Pages>4</Pages>
  <Words>879</Words>
  <Characters>906</Characters>
  <Lines>1</Lines>
  <Paragraphs>1</Paragraphs>
  <TotalTime>10</TotalTime>
  <ScaleCrop>false</ScaleCrop>
  <LinksUpToDate>false</LinksUpToDate>
  <CharactersWithSpaces>1006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2018-03-30T01:50:00Z</dcterms:created>
  <dc:creator>zxh</dc:creator>
  <cp:lastModifiedBy>未定义</cp:lastModifiedBy>
  <cp:lastPrinted>2025-05-24T10:33:00Z</cp:lastPrinted>
  <dcterms:modified xsi:type="dcterms:W3CDTF">2025-06-18T07:38:37Z</dcterms:modified>
  <dc:title>桂发改</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25123B5D55384717AC7E9781C9A05422</vt:lpwstr>
  </property>
</Properties>
</file>