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jc w:val="center"/>
        <w:rPr>
          <w:rFonts w:ascii="黑体" w:hAnsi="黑体" w:eastAsia="黑体"/>
          <w:b/>
          <w:sz w:val="32"/>
          <w:szCs w:val="32"/>
        </w:rPr>
      </w:pPr>
      <w:r>
        <w:rPr>
          <w:rFonts w:hint="eastAsia" w:ascii="黑体" w:hAnsi="黑体" w:eastAsia="黑体"/>
          <w:b/>
          <w:sz w:val="32"/>
          <w:szCs w:val="32"/>
        </w:rPr>
        <w:t>融安县住房和城乡建</w:t>
      </w:r>
      <w:r>
        <w:rPr>
          <w:rFonts w:hint="eastAsia" w:ascii="黑体" w:hAnsi="黑体" w:eastAsia="黑体"/>
          <w:b/>
          <w:sz w:val="32"/>
          <w:szCs w:val="32"/>
          <w:lang w:eastAsia="zh-CN"/>
        </w:rPr>
        <w:t>设</w:t>
      </w:r>
      <w:r>
        <w:rPr>
          <w:rFonts w:hint="eastAsia" w:ascii="黑体" w:hAnsi="黑体" w:eastAsia="黑体"/>
          <w:b/>
          <w:sz w:val="32"/>
          <w:szCs w:val="32"/>
        </w:rPr>
        <w:t>局关于融安县2022年</w:t>
      </w:r>
    </w:p>
    <w:p>
      <w:pPr>
        <w:tabs>
          <w:tab w:val="left" w:pos="210"/>
          <w:tab w:val="left" w:pos="840"/>
        </w:tabs>
        <w:jc w:val="center"/>
        <w:rPr>
          <w:rFonts w:ascii="黑体" w:hAnsi="黑体" w:eastAsia="黑体"/>
          <w:b/>
          <w:sz w:val="32"/>
          <w:szCs w:val="32"/>
        </w:rPr>
      </w:pPr>
      <w:r>
        <w:rPr>
          <w:rFonts w:hint="eastAsia" w:ascii="黑体" w:hAnsi="黑体" w:eastAsia="黑体"/>
          <w:b/>
          <w:sz w:val="32"/>
          <w:szCs w:val="32"/>
        </w:rPr>
        <w:t>城镇老旧小区改造项目(设计单位)零星工程定点采购公告</w:t>
      </w:r>
    </w:p>
    <w:p>
      <w:pP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融安县住房和城乡建设局将建设融安县2022年城镇老旧小区改造项目，现公告如下：</w:t>
      </w:r>
    </w:p>
    <w:p>
      <w:pPr>
        <w:pStyle w:val="9"/>
        <w:numPr>
          <w:ilvl w:val="0"/>
          <w:numId w:val="1"/>
        </w:numPr>
        <w:spacing w:line="560" w:lineRule="exact"/>
        <w:ind w:left="420" w:firstLine="320" w:firstLineChars="100"/>
        <w:rPr>
          <w:rFonts w:ascii="仿宋" w:hAnsi="仿宋" w:eastAsia="仿宋"/>
          <w:sz w:val="32"/>
          <w:szCs w:val="32"/>
        </w:rPr>
      </w:pPr>
      <w:r>
        <w:rPr>
          <w:rFonts w:hint="eastAsia" w:ascii="仿宋" w:hAnsi="仿宋" w:eastAsia="仿宋"/>
          <w:sz w:val="32"/>
          <w:szCs w:val="32"/>
        </w:rPr>
        <w:t>具体项目名称及内容：</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融安县2022年城镇老旧小区改造项目涉及改造户数 536 户，改造面积约 53820 平方米，项目建设范围包含原县二中、原妇幼保健院、融安县水利局宿舍小区及河东批发市场小区。设计内容包括建筑主体（屋面、内、外墙修缮等），配套设施（“一户一表”、弱电、给排水改造、增设停车棚）等。</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项目建安工程费约1687.63 万元，招标控制价按国家计委、建设部联合发布的《工程勘察设计收费管理规定》（2018版），工程造价超过200万的设计收费基价收费标准，按照内插法计算收费：</w:t>
      </w:r>
    </w:p>
    <w:p>
      <w:pPr>
        <w:widowControl/>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本</w:t>
      </w:r>
      <w:r>
        <w:rPr>
          <w:rFonts w:hint="eastAsia" w:ascii="仿宋" w:hAnsi="仿宋" w:eastAsia="仿宋"/>
          <w:sz w:val="32"/>
          <w:szCs w:val="32"/>
        </w:rPr>
        <w:t>项目</w:t>
      </w:r>
      <w:r>
        <w:rPr>
          <w:rFonts w:hint="eastAsia" w:ascii="仿宋" w:hAnsi="仿宋" w:eastAsia="仿宋" w:cs="Times New Roman"/>
          <w:sz w:val="32"/>
          <w:szCs w:val="32"/>
        </w:rPr>
        <w:t>设计费取费=工程造价×收费基价系数（收费基价/计费额）×专业调整系数×</w:t>
      </w:r>
      <w:r>
        <w:rPr>
          <w:rFonts w:hint="eastAsia" w:ascii="仿宋" w:hAnsi="仿宋" w:eastAsia="仿宋"/>
          <w:sz w:val="32"/>
          <w:szCs w:val="32"/>
        </w:rPr>
        <w:t xml:space="preserve">工程复杂程度调整系数  ={38.8+（103.8-38.8）/(3000-1000) </w:t>
      </w:r>
      <w:r>
        <w:rPr>
          <w:rFonts w:hint="eastAsia" w:ascii="仿宋" w:hAnsi="仿宋" w:eastAsia="仿宋" w:cs="Times New Roman"/>
          <w:sz w:val="32"/>
          <w:szCs w:val="32"/>
        </w:rPr>
        <w:t>×</w:t>
      </w:r>
      <w:r>
        <w:rPr>
          <w:rFonts w:hint="eastAsia" w:ascii="仿宋" w:hAnsi="仿宋" w:eastAsia="仿宋"/>
          <w:sz w:val="32"/>
          <w:szCs w:val="32"/>
        </w:rPr>
        <w:t>(1687.63-1000)</w:t>
      </w:r>
      <w:r>
        <w:rPr>
          <w:rFonts w:ascii="仿宋" w:hAnsi="仿宋" w:eastAsia="仿宋"/>
          <w:sz w:val="32"/>
          <w:szCs w:val="32"/>
        </w:rPr>
        <w:t>}</w:t>
      </w:r>
      <w:r>
        <w:rPr>
          <w:rFonts w:hint="eastAsia" w:ascii="仿宋" w:hAnsi="仿宋" w:eastAsia="仿宋"/>
          <w:sz w:val="32"/>
          <w:szCs w:val="32"/>
        </w:rPr>
        <w:t xml:space="preserve"> </w:t>
      </w:r>
      <w:r>
        <w:rPr>
          <w:rFonts w:hint="eastAsia" w:ascii="仿宋" w:hAnsi="仿宋" w:eastAsia="仿宋" w:cs="Times New Roman"/>
          <w:sz w:val="32"/>
          <w:szCs w:val="32"/>
        </w:rPr>
        <w:t>×</w:t>
      </w:r>
      <w:r>
        <w:rPr>
          <w:rFonts w:hint="eastAsia" w:ascii="仿宋" w:hAnsi="仿宋" w:eastAsia="仿宋"/>
          <w:sz w:val="32"/>
          <w:szCs w:val="32"/>
        </w:rPr>
        <w:t>1.1</w:t>
      </w:r>
      <w:r>
        <w:rPr>
          <w:rFonts w:hint="eastAsia" w:ascii="仿宋" w:hAnsi="仿宋" w:eastAsia="仿宋" w:cs="Times New Roman"/>
          <w:sz w:val="32"/>
          <w:szCs w:val="32"/>
        </w:rPr>
        <w:t>×</w:t>
      </w:r>
      <w:r>
        <w:rPr>
          <w:rFonts w:hint="eastAsia" w:ascii="仿宋" w:hAnsi="仿宋" w:eastAsia="仿宋"/>
          <w:sz w:val="32"/>
          <w:szCs w:val="32"/>
        </w:rPr>
        <w:t>1.0=67.26万元</w:t>
      </w:r>
    </w:p>
    <w:p>
      <w:pPr>
        <w:widowControl/>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预算费取费:工程造价</w:t>
      </w:r>
      <w:r>
        <w:rPr>
          <w:rFonts w:hint="eastAsia" w:ascii="仿宋" w:hAnsi="仿宋" w:eastAsia="仿宋" w:cs="Times New Roman"/>
          <w:sz w:val="32"/>
          <w:szCs w:val="32"/>
        </w:rPr>
        <w:t>×取费率=1687.63×2.5‰=4.219万元</w:t>
      </w:r>
    </w:p>
    <w:p>
      <w:pPr>
        <w:widowControl/>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以上设计费、预算费控制价：67.26+4.219=71.479万元</w:t>
      </w:r>
    </w:p>
    <w:p>
      <w:pPr>
        <w:spacing w:line="560" w:lineRule="exact"/>
        <w:ind w:firstLine="576" w:firstLineChars="180"/>
        <w:rPr>
          <w:rFonts w:ascii="仿宋" w:hAnsi="仿宋" w:eastAsia="仿宋"/>
          <w:sz w:val="32"/>
          <w:szCs w:val="32"/>
        </w:rPr>
      </w:pPr>
      <w:r>
        <w:rPr>
          <w:rFonts w:hint="eastAsia" w:ascii="仿宋" w:hAnsi="仿宋" w:eastAsia="仿宋"/>
          <w:sz w:val="32"/>
          <w:szCs w:val="32"/>
        </w:rPr>
        <w:t>二、施工单位报名资格条件：</w:t>
      </w:r>
    </w:p>
    <w:p>
      <w:pPr>
        <w:pStyle w:val="9"/>
        <w:spacing w:line="560" w:lineRule="exact"/>
        <w:rPr>
          <w:rFonts w:ascii="仿宋" w:hAnsi="仿宋" w:eastAsia="仿宋"/>
          <w:color w:val="000000" w:themeColor="text1"/>
          <w:sz w:val="32"/>
          <w:szCs w:val="32"/>
        </w:rPr>
      </w:pPr>
      <w:r>
        <w:rPr>
          <w:rFonts w:hint="eastAsia" w:ascii="仿宋" w:hAnsi="仿宋" w:eastAsia="仿宋"/>
          <w:sz w:val="32"/>
          <w:szCs w:val="32"/>
          <w:lang w:eastAsia="zh-CN"/>
        </w:rPr>
        <w:t>（一）</w:t>
      </w:r>
      <w:r>
        <w:rPr>
          <w:rFonts w:hint="eastAsia" w:ascii="仿宋" w:hAnsi="仿宋" w:eastAsia="仿宋"/>
          <w:sz w:val="32"/>
          <w:szCs w:val="32"/>
        </w:rPr>
        <w:t>根据《融安县财政局关于融安县电子卖场第二期零星工程定点采购的通知》（融财采〔2021〕</w:t>
      </w:r>
      <w:r>
        <w:rPr>
          <w:rFonts w:hint="eastAsia" w:ascii="仿宋" w:hAnsi="仿宋" w:eastAsia="仿宋"/>
          <w:color w:val="000000" w:themeColor="text1"/>
          <w:sz w:val="32"/>
          <w:szCs w:val="32"/>
        </w:rPr>
        <w:t>11号</w:t>
      </w:r>
      <w:r>
        <w:rPr>
          <w:rFonts w:hint="eastAsia" w:ascii="仿宋" w:hAnsi="仿宋" w:eastAsia="仿宋"/>
          <w:sz w:val="32"/>
          <w:szCs w:val="32"/>
        </w:rPr>
        <w:t>）文件精神，在《</w:t>
      </w:r>
      <w:r>
        <w:rPr>
          <w:rFonts w:hint="eastAsia" w:ascii="仿宋" w:hAnsi="仿宋" w:eastAsia="仿宋"/>
          <w:color w:val="000000" w:themeColor="text1"/>
          <w:sz w:val="32"/>
          <w:szCs w:val="32"/>
        </w:rPr>
        <w:t>融安县电子卖场第二期工程前期及检测、监理服务定点供应商及中标优惠率一览表）范围内的建筑设计单位且报价应符合上述文件要求。</w:t>
      </w:r>
    </w:p>
    <w:p>
      <w:pPr>
        <w:pStyle w:val="9"/>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（二）</w:t>
      </w:r>
      <w:r>
        <w:rPr>
          <w:rFonts w:hint="eastAsia" w:ascii="仿宋" w:hAnsi="仿宋" w:eastAsia="仿宋"/>
          <w:color w:val="000000" w:themeColor="text1"/>
          <w:sz w:val="32"/>
          <w:szCs w:val="32"/>
        </w:rPr>
        <w:t>设计成果交付时间：2022年4月15日前。</w:t>
      </w:r>
    </w:p>
    <w:p>
      <w:pPr>
        <w:pStyle w:val="9"/>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（三）</w:t>
      </w:r>
      <w:r>
        <w:rPr>
          <w:rFonts w:hint="eastAsia" w:ascii="仿宋" w:hAnsi="仿宋" w:eastAsia="仿宋"/>
          <w:color w:val="000000" w:themeColor="text1"/>
          <w:sz w:val="32"/>
          <w:szCs w:val="32"/>
        </w:rPr>
        <w:t>设计成果要求：</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承诺设计成果达到施工标准。</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工程预算书必须由具备造价咨询资质的公司（或企业）及其造价工程师审核盖章。</w:t>
      </w:r>
    </w:p>
    <w:p>
      <w:pPr>
        <w:pStyle w:val="9"/>
        <w:spacing w:line="560" w:lineRule="exact"/>
        <w:rPr>
          <w:rFonts w:ascii="仿宋" w:hAnsi="仿宋" w:eastAsia="仿宋"/>
          <w:sz w:val="32"/>
          <w:szCs w:val="32"/>
        </w:rPr>
      </w:pPr>
      <w:r>
        <w:rPr>
          <w:rFonts w:hint="eastAsia" w:ascii="仿宋" w:hAnsi="仿宋" w:eastAsia="仿宋"/>
          <w:color w:val="000000" w:themeColor="text1"/>
          <w:sz w:val="32"/>
          <w:szCs w:val="32"/>
          <w:lang w:eastAsia="zh-CN"/>
        </w:rPr>
        <w:t>（四）</w:t>
      </w:r>
      <w:r>
        <w:rPr>
          <w:rFonts w:hint="eastAsia" w:ascii="仿宋" w:hAnsi="仿宋" w:eastAsia="仿宋"/>
          <w:color w:val="000000" w:themeColor="text1"/>
          <w:sz w:val="32"/>
          <w:szCs w:val="32"/>
        </w:rPr>
        <w:t>投标材料包含</w:t>
      </w:r>
      <w:r>
        <w:rPr>
          <w:rFonts w:hint="eastAsia" w:ascii="仿宋" w:hAnsi="仿宋" w:eastAsia="仿宋"/>
          <w:sz w:val="32"/>
          <w:szCs w:val="32"/>
        </w:rPr>
        <w:t>单位法定代表人身份证复印件、授权委托书原件、资质材料复印件及投标函</w:t>
      </w:r>
      <w:r>
        <w:rPr>
          <w:rFonts w:hint="eastAsia" w:ascii="仿宋" w:hAnsi="仿宋" w:eastAsia="仿宋"/>
          <w:color w:val="000000" w:themeColor="text1"/>
          <w:sz w:val="32"/>
          <w:szCs w:val="32"/>
        </w:rPr>
        <w:t>，详见附件。</w:t>
      </w:r>
    </w:p>
    <w:p>
      <w:pPr>
        <w:pStyle w:val="9"/>
        <w:tabs>
          <w:tab w:val="left" w:pos="0"/>
        </w:tabs>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三、报名日期：2022年3月29日至3月31日。</w:t>
      </w:r>
    </w:p>
    <w:p>
      <w:pPr>
        <w:pStyle w:val="9"/>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四、报名材料交付：</w:t>
      </w:r>
    </w:p>
    <w:p>
      <w:pPr>
        <w:pStyle w:val="9"/>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意向设计单位在报名截止日期内将投标材料提交到融安县政务大楼五楼住房和城乡建设局保障股。</w:t>
      </w:r>
    </w:p>
    <w:p>
      <w:pPr>
        <w:pStyle w:val="9"/>
        <w:spacing w:line="560" w:lineRule="exact"/>
        <w:rPr>
          <w:rFonts w:ascii="仿宋" w:hAnsi="仿宋" w:eastAsia="仿宋"/>
          <w:sz w:val="32"/>
          <w:szCs w:val="32"/>
        </w:rPr>
      </w:pPr>
      <w:r>
        <w:rPr>
          <w:rFonts w:hint="eastAsia" w:ascii="仿宋" w:hAnsi="仿宋" w:eastAsia="仿宋"/>
          <w:sz w:val="32"/>
          <w:szCs w:val="32"/>
        </w:rPr>
        <w:t>咨询电话：0772-8156657苏施力。</w:t>
      </w:r>
    </w:p>
    <w:p>
      <w:pPr>
        <w:pStyle w:val="9"/>
        <w:spacing w:line="560" w:lineRule="exact"/>
        <w:ind w:firstLine="0" w:firstLineChars="0"/>
        <w:rPr>
          <w:rFonts w:ascii="仿宋" w:hAnsi="仿宋" w:eastAsia="仿宋"/>
          <w:sz w:val="32"/>
          <w:szCs w:val="32"/>
        </w:rPr>
      </w:pPr>
    </w:p>
    <w:p>
      <w:pPr>
        <w:pStyle w:val="9"/>
        <w:spacing w:line="56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附件：《融安县住房和城乡建设局关于融安县2022年城镇老旧小区改造项目(设计单位)零星工程定点采购公告》（内含投标文件模板）</w:t>
      </w:r>
    </w:p>
    <w:p>
      <w:pPr>
        <w:pStyle w:val="9"/>
        <w:spacing w:line="560" w:lineRule="exact"/>
        <w:ind w:left="0" w:leftChars="0" w:firstLine="0" w:firstLineChars="0"/>
        <w:rPr>
          <w:rFonts w:hint="eastAsia" w:ascii="仿宋" w:hAnsi="仿宋" w:eastAsia="仿宋"/>
          <w:sz w:val="32"/>
          <w:szCs w:val="32"/>
          <w:lang w:eastAsia="zh-CN"/>
        </w:rPr>
      </w:pPr>
    </w:p>
    <w:p>
      <w:pPr>
        <w:pStyle w:val="9"/>
        <w:spacing w:line="560" w:lineRule="exact"/>
        <w:ind w:left="0" w:leftChars="0" w:firstLine="0" w:firstLineChars="0"/>
        <w:rPr>
          <w:rFonts w:hint="eastAsia" w:ascii="仿宋" w:hAnsi="仿宋" w:eastAsia="仿宋"/>
          <w:sz w:val="32"/>
          <w:szCs w:val="32"/>
          <w:lang w:eastAsia="zh-CN"/>
        </w:rPr>
      </w:pPr>
    </w:p>
    <w:p>
      <w:pPr>
        <w:spacing w:line="560" w:lineRule="exact"/>
        <w:ind w:firstLine="4640" w:firstLineChars="1450"/>
        <w:rPr>
          <w:rFonts w:ascii="仿宋" w:hAnsi="仿宋" w:eastAsia="仿宋"/>
          <w:sz w:val="32"/>
          <w:szCs w:val="32"/>
        </w:rPr>
      </w:pPr>
      <w:r>
        <w:rPr>
          <w:rFonts w:hint="eastAsia" w:ascii="仿宋" w:hAnsi="仿宋" w:eastAsia="仿宋"/>
          <w:sz w:val="32"/>
          <w:szCs w:val="32"/>
        </w:rPr>
        <w:t>融安县住房和城乡建设局</w:t>
      </w:r>
    </w:p>
    <w:p>
      <w:pPr>
        <w:pStyle w:val="9"/>
        <w:spacing w:line="560" w:lineRule="exact"/>
        <w:ind w:left="420" w:firstLine="640"/>
        <w:rPr>
          <w:rFonts w:ascii="仿宋" w:hAnsi="仿宋" w:eastAsia="仿宋"/>
          <w:sz w:val="32"/>
          <w:szCs w:val="32"/>
        </w:rPr>
      </w:pPr>
      <w:r>
        <w:rPr>
          <w:rFonts w:hint="eastAsia" w:ascii="仿宋" w:hAnsi="仿宋" w:eastAsia="仿宋"/>
          <w:sz w:val="32"/>
          <w:szCs w:val="32"/>
        </w:rPr>
        <w:t xml:space="preserve">                          2022年3月2</w:t>
      </w:r>
      <w:r>
        <w:rPr>
          <w:rFonts w:hint="eastAsia" w:ascii="仿宋" w:hAnsi="仿宋" w:eastAsia="仿宋"/>
          <w:sz w:val="32"/>
          <w:szCs w:val="32"/>
          <w:lang w:val="en-US" w:eastAsia="zh-CN"/>
        </w:rPr>
        <w:t>9</w:t>
      </w:r>
      <w:r>
        <w:rPr>
          <w:rFonts w:hint="eastAsia" w:ascii="仿宋" w:hAnsi="仿宋" w:eastAsia="仿宋"/>
          <w:sz w:val="32"/>
          <w:szCs w:val="32"/>
        </w:rPr>
        <w:t>日</w:t>
      </w:r>
    </w:p>
    <w:p>
      <w:pPr>
        <w:pStyle w:val="9"/>
        <w:spacing w:line="560" w:lineRule="exact"/>
        <w:ind w:left="0" w:leftChars="0" w:firstLine="0" w:firstLineChars="0"/>
        <w:rPr>
          <w:rFonts w:ascii="仿宋" w:hAnsi="仿宋" w:eastAsia="仿宋"/>
          <w:sz w:val="32"/>
          <w:szCs w:val="32"/>
        </w:rPr>
      </w:pPr>
      <w:bookmarkStart w:id="32" w:name="_GoBack"/>
      <w:bookmarkEnd w:id="32"/>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autoSpaceDE w:val="0"/>
        <w:autoSpaceDN w:val="0"/>
        <w:adjustRightInd w:val="0"/>
        <w:snapToGrid w:val="0"/>
        <w:spacing w:line="300" w:lineRule="auto"/>
        <w:jc w:val="center"/>
        <w:rPr>
          <w:rFonts w:ascii="宋体" w:hAnsi="宋体" w:eastAsia="宋体"/>
          <w:b/>
          <w:color w:val="000000"/>
          <w:spacing w:val="156"/>
          <w:kern w:val="0"/>
          <w:sz w:val="84"/>
        </w:rPr>
      </w:pPr>
      <w:bookmarkStart w:id="0" w:name="_Toc285619236"/>
      <w:bookmarkStart w:id="1" w:name="_Toc285620668"/>
      <w:bookmarkStart w:id="2" w:name="_Toc285619952"/>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bookmarkEnd w:id="0"/>
      <w:bookmarkEnd w:id="1"/>
      <w:bookmarkEnd w:id="2"/>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3" w:name="_Toc285619237"/>
      <w:bookmarkStart w:id="4" w:name="_Toc285620669"/>
      <w:bookmarkStart w:id="5" w:name="_Toc285619953"/>
      <w:r>
        <w:rPr>
          <w:rFonts w:hint="eastAsia" w:ascii="宋体" w:hAnsi="宋体" w:eastAsia="宋体"/>
          <w:b/>
          <w:color w:val="000000"/>
          <w:kern w:val="0"/>
          <w:sz w:val="36"/>
        </w:rPr>
        <w:t>*本</w:t>
      </w:r>
      <w:bookmarkEnd w:id="3"/>
      <w:bookmarkEnd w:id="4"/>
      <w:bookmarkEnd w:id="5"/>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6" w:name="_Toc285620670"/>
      <w:bookmarkStart w:id="7" w:name="_Toc285619954"/>
      <w:bookmarkStart w:id="8" w:name="_Toc285619238"/>
      <w:r>
        <w:rPr>
          <w:rFonts w:hint="eastAsia" w:ascii="宋体" w:hAnsi="宋体" w:eastAsia="宋体"/>
          <w:color w:val="000000"/>
          <w:kern w:val="0"/>
        </w:rPr>
        <w:t>工程名称：</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19955"/>
      <w:bookmarkStart w:id="10" w:name="_Toc285620671"/>
      <w:bookmarkStart w:id="11" w:name="_Toc285619239"/>
      <w:r>
        <w:rPr>
          <w:rFonts w:hint="eastAsia" w:ascii="宋体" w:hAnsi="宋体" w:eastAsia="宋体"/>
          <w:color w:val="000000"/>
          <w:kern w:val="0"/>
        </w:rPr>
        <w:t>项目编号：</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19956"/>
      <w:bookmarkStart w:id="13" w:name="_Toc285620672"/>
      <w:bookmarkStart w:id="14" w:name="_Toc285619240"/>
      <w:r>
        <w:rPr>
          <w:rFonts w:hint="eastAsia" w:ascii="宋体" w:hAnsi="宋体" w:eastAsia="宋体"/>
          <w:color w:val="000000"/>
          <w:kern w:val="0"/>
        </w:rPr>
        <w:t>投标人名称（盖章）：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957"/>
      <w:bookmarkStart w:id="16" w:name="_Toc285620673"/>
      <w:bookmarkStart w:id="17" w:name="_Toc285619241"/>
      <w:r>
        <w:rPr>
          <w:rFonts w:hint="eastAsia" w:ascii="宋体" w:hAnsi="宋体" w:eastAsia="宋体"/>
          <w:color w:val="000000"/>
          <w:kern w:val="0"/>
        </w:rPr>
        <w:t>法定代表人或授权代理人（签字或盖章）：</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19242"/>
      <w:bookmarkStart w:id="19" w:name="_Toc285620674"/>
      <w:bookmarkStart w:id="20" w:name="_Toc285619958"/>
      <w:r>
        <w:rPr>
          <w:rFonts w:hint="eastAsia" w:ascii="宋体" w:hAnsi="宋体" w:eastAsia="宋体"/>
          <w:color w:val="000000"/>
          <w:kern w:val="0"/>
        </w:rPr>
        <w:t>投标人地址：</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bookmarkStart w:id="21" w:name="_Toc285620675"/>
      <w:bookmarkStart w:id="22" w:name="_Toc285619243"/>
      <w:bookmarkStart w:id="23" w:name="_Toc285619959"/>
      <w:r>
        <w:rPr>
          <w:rFonts w:hint="eastAsia" w:ascii="宋体" w:hAnsi="宋体" w:eastAsia="宋体"/>
          <w:color w:val="000000"/>
          <w:kern w:val="0"/>
        </w:rPr>
        <w:t>邮政编码：</w:t>
      </w:r>
      <w:bookmarkEnd w:id="21"/>
      <w:bookmarkEnd w:id="22"/>
      <w:bookmarkEnd w:id="23"/>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2"/>
        <w:ind w:left="277"/>
        <w:jc w:val="center"/>
        <w:rPr>
          <w:rFonts w:hAnsi="宋体"/>
          <w:sz w:val="32"/>
          <w:szCs w:val="32"/>
        </w:rPr>
      </w:pPr>
      <w:bookmarkStart w:id="24" w:name="_Toc117394974"/>
      <w:bookmarkStart w:id="25" w:name="_Toc117395910"/>
      <w:r>
        <w:rPr>
          <w:rFonts w:hAnsi="宋体"/>
          <w:sz w:val="32"/>
          <w:szCs w:val="32"/>
        </w:rPr>
        <w:br w:type="page"/>
      </w:r>
      <w:bookmarkEnd w:id="24"/>
      <w:bookmarkEnd w:id="25"/>
      <w:bookmarkStart w:id="26" w:name="_Toc285619961"/>
      <w:bookmarkStart w:id="27" w:name="_Toc285633408"/>
      <w:bookmarkStart w:id="28" w:name="_Toc285620677"/>
      <w:bookmarkStart w:id="29" w:name="_Toc117394975"/>
      <w:bookmarkStart w:id="30" w:name="_Toc117395911"/>
      <w:bookmarkStart w:id="31" w:name="_Toc285619245"/>
    </w:p>
    <w:p>
      <w:pPr>
        <w:rPr>
          <w:rFonts w:ascii="宋体" w:hAnsi="宋体"/>
          <w:szCs w:val="21"/>
          <w:u w:val="single"/>
        </w:rPr>
      </w:pPr>
    </w:p>
    <w:p>
      <w:pPr>
        <w:pStyle w:val="2"/>
        <w:rPr>
          <w:rFonts w:hAnsi="宋体"/>
          <w:b/>
          <w:sz w:val="21"/>
          <w:szCs w:val="21"/>
        </w:rPr>
      </w:pPr>
    </w:p>
    <w:p>
      <w:pPr>
        <w:pStyle w:val="2"/>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2"/>
        <w:ind w:left="720"/>
        <w:rPr>
          <w:rFonts w:hAnsi="宋体"/>
          <w:b/>
          <w:color w:val="000000"/>
          <w:sz w:val="21"/>
          <w:szCs w:val="21"/>
        </w:rPr>
      </w:pPr>
    </w:p>
    <w:p>
      <w:pPr>
        <w:pStyle w:val="2"/>
        <w:ind w:left="720"/>
        <w:rPr>
          <w:rFonts w:hAnsi="宋体"/>
          <w:b/>
          <w:color w:val="000000"/>
          <w:sz w:val="21"/>
          <w:szCs w:val="21"/>
        </w:rPr>
      </w:pPr>
    </w:p>
    <w:p>
      <w:pPr>
        <w:pStyle w:val="2"/>
        <w:ind w:left="720"/>
        <w:rPr>
          <w:rFonts w:hAnsi="宋体"/>
          <w:b/>
          <w:color w:val="000000"/>
          <w:sz w:val="21"/>
          <w:szCs w:val="21"/>
        </w:rPr>
      </w:pPr>
    </w:p>
    <w:p>
      <w:pPr>
        <w:pStyle w:val="2"/>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firstLine="277"/>
        <w:rPr>
          <w:rFonts w:hAnsi="宋体"/>
          <w:color w:val="000000"/>
          <w:sz w:val="24"/>
          <w:szCs w:val="24"/>
        </w:rPr>
      </w:pPr>
    </w:p>
    <w:p>
      <w:pPr>
        <w:pStyle w:val="2"/>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特此证明。</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2"/>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6"/>
    <w:bookmarkEnd w:id="27"/>
    <w:bookmarkEnd w:id="28"/>
    <w:bookmarkEnd w:id="29"/>
    <w:bookmarkEnd w:id="30"/>
    <w:bookmarkEnd w:id="31"/>
    <w:p>
      <w:pPr>
        <w:pStyle w:val="2"/>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2"/>
        <w:jc w:val="center"/>
        <w:rPr>
          <w:rFonts w:ascii="仿宋_GB2312" w:hAnsi="宋体" w:eastAsia="仿宋_GB2312"/>
          <w:b/>
          <w:sz w:val="32"/>
          <w:szCs w:val="32"/>
        </w:rPr>
      </w:pPr>
    </w:p>
    <w:p>
      <w:pPr>
        <w:pStyle w:val="2"/>
        <w:tabs>
          <w:tab w:val="left" w:pos="0"/>
        </w:tabs>
        <w:rPr>
          <w:rFonts w:hAnsi="宋体"/>
          <w:b/>
          <w:sz w:val="21"/>
          <w:szCs w:val="21"/>
        </w:rPr>
      </w:pPr>
    </w:p>
    <w:p>
      <w:pPr>
        <w:pStyle w:val="2"/>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2"/>
        <w:tabs>
          <w:tab w:val="left" w:pos="0"/>
        </w:tabs>
        <w:ind w:firstLine="554"/>
        <w:rPr>
          <w:rFonts w:hAnsi="宋体"/>
          <w:sz w:val="24"/>
          <w:szCs w:val="24"/>
        </w:rPr>
      </w:pPr>
    </w:p>
    <w:p>
      <w:pPr>
        <w:pStyle w:val="2"/>
        <w:tabs>
          <w:tab w:val="left" w:pos="0"/>
        </w:tabs>
        <w:ind w:firstLine="554"/>
        <w:rPr>
          <w:rFonts w:hAnsi="宋体"/>
          <w:sz w:val="24"/>
          <w:szCs w:val="24"/>
        </w:rPr>
      </w:pPr>
      <w:r>
        <w:rPr>
          <w:rFonts w:hint="eastAsia" w:hAnsi="宋体"/>
          <w:sz w:val="24"/>
          <w:szCs w:val="24"/>
        </w:rPr>
        <w:t>代理人无转委托权，特此委托。</w:t>
      </w: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2"/>
        <w:tabs>
          <w:tab w:val="left" w:pos="0"/>
        </w:tabs>
        <w:jc w:val="center"/>
        <w:rPr>
          <w:rFonts w:hAnsi="宋体"/>
          <w:b/>
          <w:sz w:val="21"/>
          <w:szCs w:val="21"/>
        </w:rPr>
      </w:pPr>
      <w:r>
        <w:rPr>
          <w:rFonts w:hAnsi="宋体"/>
          <w:b/>
          <w:sz w:val="21"/>
          <w:szCs w:val="21"/>
        </w:rPr>
        <w:br w:type="page"/>
      </w:r>
    </w:p>
    <w:p>
      <w:pPr>
        <w:pStyle w:val="2"/>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p>
    <w:p>
      <w:pPr>
        <w:ind w:left="105" w:firstLine="105"/>
        <w:rPr>
          <w:rFonts w:ascii="宋体" w:hAnsi="宋体"/>
          <w:sz w:val="24"/>
        </w:rPr>
      </w:pPr>
      <w:r>
        <w:rPr>
          <w:rFonts w:hint="eastAsia" w:ascii="宋体" w:hAnsi="宋体"/>
          <w:sz w:val="24"/>
        </w:rPr>
        <w:t xml:space="preserve">   我单位认真地研究了招标公告，进行了周密的现场勘察，详细计算了设计标价，做出了符合设计要求的安排，我单位保证：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sz w:val="24"/>
        </w:rPr>
      </w:pPr>
      <w:r>
        <w:rPr>
          <w:rFonts w:hint="eastAsia" w:ascii="宋体" w:hAnsi="宋体"/>
          <w:sz w:val="24"/>
        </w:rPr>
        <w:t>2、我公司能按期、保质、保量地完成设计任务。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工程情况介绍内容,我单位提出以下承包意见：</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价(元)</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hint="eastAsia" w:ascii="宋体" w:hAnsi="宋体"/>
          <w:sz w:val="24"/>
        </w:rPr>
      </w:pPr>
    </w:p>
    <w:p>
      <w:pPr>
        <w:ind w:left="105" w:firstLine="105"/>
        <w:rPr>
          <w:rFonts w:ascii="宋体" w:hAnsi="宋体"/>
          <w:sz w:val="24"/>
          <w:u w:val="single"/>
        </w:rPr>
      </w:pPr>
      <w:r>
        <w:rPr>
          <w:rFonts w:hint="eastAsia" w:ascii="宋体" w:hAnsi="宋体"/>
          <w:sz w:val="24"/>
        </w:rPr>
        <w:t>承诺设计完成时间：</w:t>
      </w:r>
      <w:r>
        <w:rPr>
          <w:rFonts w:hint="eastAsia" w:ascii="宋体" w:hAnsi="宋体"/>
          <w:sz w:val="24"/>
          <w:u w:val="single"/>
        </w:rPr>
        <w:t xml:space="preserve">                                 </w:t>
      </w:r>
    </w:p>
    <w:p>
      <w:pPr>
        <w:ind w:left="105" w:firstLine="105"/>
        <w:rPr>
          <w:rFonts w:hint="eastAsia" w:ascii="宋体" w:hAnsi="宋体"/>
          <w:sz w:val="24"/>
        </w:rPr>
      </w:pPr>
    </w:p>
    <w:p>
      <w:pPr>
        <w:ind w:left="105" w:firstLine="105"/>
        <w:rPr>
          <w:rFonts w:ascii="宋体" w:hAnsi="宋体"/>
          <w:sz w:val="24"/>
          <w:u w:val="single"/>
        </w:rPr>
      </w:pPr>
      <w:r>
        <w:rPr>
          <w:rFonts w:hint="eastAsia" w:ascii="宋体" w:hAnsi="宋体"/>
          <w:sz w:val="24"/>
        </w:rPr>
        <w:t>承诺设计成果标准：</w:t>
      </w:r>
      <w:r>
        <w:rPr>
          <w:rFonts w:hint="eastAsia" w:ascii="宋体" w:hAnsi="宋体"/>
          <w:sz w:val="24"/>
          <w:u w:val="single"/>
        </w:rPr>
        <w:t xml:space="preserve">                                 </w:t>
      </w:r>
    </w:p>
    <w:p>
      <w:pPr>
        <w:ind w:left="105" w:firstLine="105"/>
        <w:rPr>
          <w:rFonts w:hint="eastAsia"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融安县2022年城镇老旧小区改造项目设计招标</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C339"/>
    <w:multiLevelType w:val="singleLevel"/>
    <w:tmpl w:val="5516C3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B67F1"/>
    <w:rsid w:val="000E5766"/>
    <w:rsid w:val="00141ECD"/>
    <w:rsid w:val="001434F8"/>
    <w:rsid w:val="00156599"/>
    <w:rsid w:val="00191FAF"/>
    <w:rsid w:val="001E5B14"/>
    <w:rsid w:val="002077A7"/>
    <w:rsid w:val="002B15CE"/>
    <w:rsid w:val="00305E7A"/>
    <w:rsid w:val="00353FC2"/>
    <w:rsid w:val="00361933"/>
    <w:rsid w:val="00395B0D"/>
    <w:rsid w:val="003F3B61"/>
    <w:rsid w:val="004C2ACC"/>
    <w:rsid w:val="004D7CD0"/>
    <w:rsid w:val="004E784E"/>
    <w:rsid w:val="006B67F1"/>
    <w:rsid w:val="006D4F46"/>
    <w:rsid w:val="00702E45"/>
    <w:rsid w:val="007205D1"/>
    <w:rsid w:val="00736EF8"/>
    <w:rsid w:val="007624E4"/>
    <w:rsid w:val="007804E2"/>
    <w:rsid w:val="00857DE6"/>
    <w:rsid w:val="00863C90"/>
    <w:rsid w:val="00864D4C"/>
    <w:rsid w:val="008B0B14"/>
    <w:rsid w:val="008C6418"/>
    <w:rsid w:val="008F0EF9"/>
    <w:rsid w:val="00943E1E"/>
    <w:rsid w:val="0097029C"/>
    <w:rsid w:val="009B2100"/>
    <w:rsid w:val="009E3AB6"/>
    <w:rsid w:val="00A9158D"/>
    <w:rsid w:val="00B25B05"/>
    <w:rsid w:val="00C739A5"/>
    <w:rsid w:val="00C76F30"/>
    <w:rsid w:val="00CC40BA"/>
    <w:rsid w:val="00CE4E2D"/>
    <w:rsid w:val="00D430B9"/>
    <w:rsid w:val="00DE4D1D"/>
    <w:rsid w:val="00E938C9"/>
    <w:rsid w:val="00F502DE"/>
    <w:rsid w:val="00F92AE9"/>
    <w:rsid w:val="00FE3A9C"/>
    <w:rsid w:val="078E106F"/>
    <w:rsid w:val="095269A4"/>
    <w:rsid w:val="133E7858"/>
    <w:rsid w:val="17EB249E"/>
    <w:rsid w:val="1AAC54BD"/>
    <w:rsid w:val="1BA14528"/>
    <w:rsid w:val="1DF34FCD"/>
    <w:rsid w:val="1EDB3705"/>
    <w:rsid w:val="1F196F9B"/>
    <w:rsid w:val="21933256"/>
    <w:rsid w:val="242B09D7"/>
    <w:rsid w:val="242E6978"/>
    <w:rsid w:val="26B00FAD"/>
    <w:rsid w:val="2A753A85"/>
    <w:rsid w:val="2BFA0DD4"/>
    <w:rsid w:val="2F6A011E"/>
    <w:rsid w:val="311566B0"/>
    <w:rsid w:val="323B627E"/>
    <w:rsid w:val="32726C8A"/>
    <w:rsid w:val="32B12408"/>
    <w:rsid w:val="35D16350"/>
    <w:rsid w:val="373E0AB2"/>
    <w:rsid w:val="384146F8"/>
    <w:rsid w:val="3AD76C5A"/>
    <w:rsid w:val="3DBF2B6C"/>
    <w:rsid w:val="431C5352"/>
    <w:rsid w:val="44A10D67"/>
    <w:rsid w:val="45C06270"/>
    <w:rsid w:val="45CF279E"/>
    <w:rsid w:val="4DA42635"/>
    <w:rsid w:val="4E741824"/>
    <w:rsid w:val="4F9840AF"/>
    <w:rsid w:val="4FDD2D86"/>
    <w:rsid w:val="598D4D11"/>
    <w:rsid w:val="59AE2F6C"/>
    <w:rsid w:val="59DA0967"/>
    <w:rsid w:val="5A4039CF"/>
    <w:rsid w:val="5CE2128D"/>
    <w:rsid w:val="5F4F468D"/>
    <w:rsid w:val="6D1C3205"/>
    <w:rsid w:val="6E6D657A"/>
    <w:rsid w:val="6F0048B7"/>
    <w:rsid w:val="6F8368F8"/>
    <w:rsid w:val="749821DB"/>
    <w:rsid w:val="7FB8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iPriority w:val="0"/>
    <w:rPr>
      <w:rFonts w:ascii="宋体" w:hAnsi="Courier New" w:eastAsia="宋体" w:cs="Times New Roman"/>
      <w:sz w:val="28"/>
      <w:szCs w:val="20"/>
    </w:rPr>
  </w:style>
  <w:style w:type="paragraph" w:styleId="3">
    <w:name w:val="Date"/>
    <w:basedOn w:val="1"/>
    <w:next w:val="1"/>
    <w:link w:val="12"/>
    <w:semiHidden/>
    <w:unhideWhenUsed/>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99"/>
    <w:rPr>
      <w:kern w:val="2"/>
      <w:sz w:val="18"/>
      <w:szCs w:val="18"/>
    </w:rPr>
  </w:style>
  <w:style w:type="character" w:customStyle="1" w:styleId="11">
    <w:name w:val="页脚 Char"/>
    <w:basedOn w:val="8"/>
    <w:link w:val="5"/>
    <w:semiHidden/>
    <w:qFormat/>
    <w:uiPriority w:val="99"/>
    <w:rPr>
      <w:kern w:val="2"/>
      <w:sz w:val="18"/>
      <w:szCs w:val="18"/>
    </w:rPr>
  </w:style>
  <w:style w:type="character" w:customStyle="1" w:styleId="12">
    <w:name w:val="日期 Char"/>
    <w:basedOn w:val="8"/>
    <w:link w:val="3"/>
    <w:semiHidden/>
    <w:uiPriority w:val="99"/>
    <w:rPr>
      <w:rFonts w:asciiTheme="minorHAnsi" w:hAnsiTheme="minorHAnsi" w:eastAsiaTheme="minorEastAsia" w:cstheme="minorBidi"/>
      <w:kern w:val="2"/>
      <w:sz w:val="21"/>
      <w:szCs w:val="22"/>
    </w:rPr>
  </w:style>
  <w:style w:type="character" w:customStyle="1" w:styleId="13">
    <w:name w:val="纯文本 Char"/>
    <w:basedOn w:val="8"/>
    <w:link w:val="2"/>
    <w:uiPriority w:val="0"/>
    <w:rPr>
      <w:rFonts w:ascii="宋体" w:hAnsi="Courier New"/>
      <w:kern w:val="2"/>
      <w:sz w:val="28"/>
    </w:rPr>
  </w:style>
  <w:style w:type="character" w:customStyle="1" w:styleId="14">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1304</Words>
  <Characters>1443</Characters>
  <Lines>15</Lines>
  <Paragraphs>4</Paragraphs>
  <TotalTime>1</TotalTime>
  <ScaleCrop>false</ScaleCrop>
  <LinksUpToDate>false</LinksUpToDate>
  <CharactersWithSpaces>1969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2022-03-28T10:18:00Z</dcterms:created>
  <dc:creator>Administrator</dc:creator>
  <cp:lastModifiedBy>咩咩</cp:lastModifiedBy>
  <cp:lastPrinted>2022-03-28T10:14:00Z</cp:lastPrinted>
  <dcterms:modified xsi:type="dcterms:W3CDTF">2022-03-29T02:32:12Z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44C44F7FBD574AD6859A7BA7CF2447BB</vt:lpwstr>
  </property>
</Properties>
</file>