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hint="eastAsia" w:eastAsia="黑体" w:cs="Times New Roman"/>
          <w:sz w:val="32"/>
        </w:rPr>
        <w:t>3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2021年自治区级水功能区监测评价名单</w:t>
      </w:r>
      <w:bookmarkEnd w:id="0"/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1090"/>
        <w:gridCol w:w="1518"/>
        <w:gridCol w:w="1625"/>
        <w:gridCol w:w="655"/>
        <w:gridCol w:w="1236"/>
        <w:gridCol w:w="921"/>
        <w:gridCol w:w="9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9" w:hRule="atLeast"/>
          <w:tblHeader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sz w:val="21"/>
                <w:szCs w:val="21"/>
                <w:lang w:bidi="ar"/>
              </w:rPr>
              <w:t>河流（湖库）名称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sz w:val="21"/>
                <w:szCs w:val="21"/>
                <w:lang w:bidi="ar"/>
              </w:rPr>
              <w:t>一级水功能区名称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sz w:val="21"/>
                <w:szCs w:val="21"/>
                <w:lang w:bidi="ar"/>
              </w:rPr>
              <w:t>二级水功能区名称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sz w:val="21"/>
                <w:szCs w:val="21"/>
                <w:lang w:bidi="ar"/>
              </w:rPr>
              <w:t>水质目标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代表断面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sz w:val="21"/>
                <w:szCs w:val="21"/>
                <w:lang w:bidi="ar"/>
              </w:rPr>
              <w:t>经度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Style w:val="5"/>
                <w:rFonts w:hint="eastAsia" w:ascii="黑体" w:hAnsi="黑体" w:eastAsia="黑体" w:cs="黑体"/>
                <w:sz w:val="21"/>
                <w:szCs w:val="21"/>
                <w:lang w:bidi="ar"/>
              </w:rPr>
              <w:t>纬度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2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浪溪河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浪溪河融安开发利用区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浪溪河融安饮用、工业用水区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浪溪江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109.42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25.25</w:t>
            </w:r>
          </w:p>
        </w:tc>
      </w:tr>
    </w:tbl>
    <w:p>
      <w:pPr>
        <w:tabs>
          <w:tab w:val="center" w:pos="4153"/>
          <w:tab w:val="right" w:pos="8306"/>
        </w:tabs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626E4"/>
    <w:rsid w:val="3DE6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character" w:customStyle="1" w:styleId="5">
    <w:name w:val="font41"/>
    <w:basedOn w:val="4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2021-09-09T08:01:00Z</dcterms:created>
  <dc:creator>Administrator</dc:creator>
  <cp:lastModifiedBy>Administrator</cp:lastModifiedBy>
  <dcterms:modified xsi:type="dcterms:W3CDTF">2021-09-09T08:01:40Z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DE465DBBFE41454692B1D09F40EE6F42</vt:lpwstr>
  </property>
</Properties>
</file>