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D" w:rsidRDefault="00260F0D" w:rsidP="00260F0D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260F0D" w:rsidRDefault="00260F0D" w:rsidP="00260F0D">
      <w:pPr>
        <w:pStyle w:val="1"/>
        <w:spacing w:before="0" w:after="0" w:line="540" w:lineRule="exact"/>
        <w:jc w:val="center"/>
        <w:rPr>
          <w:rFonts w:ascii="方正小标宋简体" w:eastAsia="方正小标宋简体"/>
          <w:b w:val="0"/>
          <w:bCs w:val="0"/>
        </w:rPr>
      </w:pPr>
      <w:bookmarkStart w:id="0" w:name="_Hlk55938509"/>
      <w:r>
        <w:rPr>
          <w:rFonts w:ascii="方正小标宋简体" w:eastAsia="方正小标宋简体" w:hint="eastAsia"/>
          <w:b w:val="0"/>
          <w:bCs w:val="0"/>
        </w:rPr>
        <w:t>健康促进学校评分表（2020年版）</w:t>
      </w:r>
    </w:p>
    <w:p w:rsidR="00260F0D" w:rsidRDefault="00260F0D" w:rsidP="00260F0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学校：     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时间：      年     月    日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380"/>
        <w:gridCol w:w="3640"/>
        <w:gridCol w:w="4000"/>
        <w:gridCol w:w="2280"/>
        <w:gridCol w:w="1071"/>
        <w:gridCol w:w="850"/>
      </w:tblGrid>
      <w:tr w:rsidR="00260F0D" w:rsidTr="00CE69B7">
        <w:trPr>
          <w:trHeight w:val="402"/>
          <w:tblHeader/>
        </w:trPr>
        <w:tc>
          <w:tcPr>
            <w:tcW w:w="1380" w:type="dxa"/>
            <w:vAlign w:val="center"/>
          </w:tcPr>
          <w:bookmarkEnd w:id="0"/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指标解释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考核方法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260F0D" w:rsidTr="00CE69B7">
        <w:trPr>
          <w:trHeight w:val="90"/>
        </w:trPr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一、健康政策(15分)</w:t>
            </w:r>
          </w:p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承诺动员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学校公开承诺开展健康促进学校建设，宣传健康促进理念。动员全体师生广泛参加健康促进学校建设，主动促进自身健康。给师生提供参与学校管理的机会，定期听取意见和建议。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校内明显可见健康促进学校承诺或有关标识，得1分；以倡议书、启动会等形式在全校开展动员，得1分。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检查档案资料，现场查看。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818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组织管理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成立校长或分管校长为组长的健康促进学校工作领导小组，明确相关职能部门职责，定期召开例会。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以文件形式明确成立校长为组长的领导小组得1分，副校长为组长得0.5分。领导小组每年召开例会满2次得1分。</w:t>
            </w:r>
          </w:p>
        </w:tc>
        <w:tc>
          <w:tcPr>
            <w:tcW w:w="22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635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将健康促进学校工作纳入学校重点工作，所需经费在学校相关经费中列支。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学校年度工作计划等有健康促进学校工作内容得1分；财务表等显示有健康促进学校建设经费得1分。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39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有专人负责健康促进学校工作，定期邀请专业机构开展培训，提高建设健康促进学校建设能力。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有专人负责得1分；接受过健康促进学校培训得1分。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91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制定健康促进学校工作计划，根据学校特点和学生主要健康问题，选择合适的健康问题作为切入点。整理收集工作记录，完成年度工作总结。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有健康促进学校计划，计划合理、重点突出，得1分。建设过程记录资料收集齐全，档案整理规范得0.5分，有年度健康促进学校工作总结得0.5分。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848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制度建设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制定系列促进师生健康的政策、规章制度和管理措施。包括校内禁烟、食品安全、饮水和环境设施、保障学生每天1小时体育活动时间、开设健康教育课和健康教育活动、提高学生健康素养、查验预防接种证、学生安全和突发事件应急预案、困难学生帮扶等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学校制定促进学生健康的政策，并以文件形式公布实施，每个政策得0.5分，累计不超过5分。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检查文件资料。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660"/>
        </w:trPr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二、学习生活环境(20分)</w:t>
            </w:r>
          </w:p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环境卫生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学校环境整洁优美，无卫生死角，无安全隐患。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校园环境符合要求，无垃圾堆积，得1分。</w:t>
            </w:r>
          </w:p>
        </w:tc>
        <w:tc>
          <w:tcPr>
            <w:tcW w:w="22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23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使用卫生厕所并保持清洁。新建教学楼每层设厕所。女生15人一蹲位，男生30人一蹲位，有洗手设施。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随机进入一个厕所，数量符合要求得1分，环境清洁卫生得1分。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02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无烟环境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符合无烟学校参考标准。校内无人吸烟，无烟头，无烟草销售和广告，有禁烟标识。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禁止吸烟标识数量充足得1分，学校内无人吸烟得0.5分，无烟头得0.5分，无烟草销售和广告得1分。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482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教室设施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教室人均使用面积小学不低于1.15平方米,中学不低于1.12 平方米；前排课桌前缘与黑板不低于2 米；桌椅每人一席；教室应配备9盏以上40瓦荧光灯。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人均使用面积达标得0.5分；前排课桌前缘与黑板距离大于2 米，得0.5分；学生一人一桌椅，得1分；教室灯光明亮，得1分。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6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健康饮食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提供安全、合理的营养膳食，提供充足、安全的饮用水。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提供来源安全的饮食得1分，膳食结构合理得1分。提供充足、安全的饮用水得1分。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</w:rPr>
              <w:t>检查食材等采购记录、菜单、饮用水检测报告等。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42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健康饮食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学生食堂三证齐全，有洗刷、消毒池等清洗设施，生熟分开。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学校食堂三证齐全，做到生熟分开的得1分，厨房和就餐清洁卫生的得1分。如三证不齐全的，则本项均不得分。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6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潜能发展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成立不同类型的兴趣小组，开设艺术课程，为学生提供发挥个人潜能的机会，促进学生良好个性的发展。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每成立1个体育和艺术类兴趣班并定期组织活动得1分，累计不超过3分。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检查兴趣班开课安排表、活动方案、总结、相片等。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05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师生互爱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对困难学生提供适当的支持和帮助。如减免学费、捐款、心理支持等。不体罚辱骂学生，学生无打骂、斗殴行为，相互关心、信任和友好。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对困难学生有具体的帮扶措施，每项措施得1分，累计不超过2分。没有学生反映体罚、恶性斗殴事件，得1分。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检查档案资料，走访等。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55"/>
        </w:trPr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三、健康服务(20分)</w:t>
            </w: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卫生室/保健室和人员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寄宿制学校必须设立卫生室，非寄宿制学校可视学校规模设立卫生室或保健室。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寄宿制学校设立卫生室得3分，未设卫生室但有医院医生定点诊疗得2分。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36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寄宿制学校或600名学生以上的非寄宿制学校应配备卫生专业技术人员，600名学生以下的非寄宿制学校应配备保健教师。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寄宿制学校或600名学生以上的非寄宿制学校，有卫生专业技术人员得3分，无专门人员但有医院医生定点定期来校诊疗得2分。600名学生以下的非寄宿制学校有配备保健教师得3分。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86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卫生专业技术人员和保健教师应定期接受专业培训，为学生提供健康教育、医疗服务和心理辅导。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定期接受培训得1分。 定期为学生提供健康服务得1分。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2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健康管理和服务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建立学生健康管理机制。新生入学建立健康档案。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有学生健康档案得1分。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检查学生体检资料等档案资料。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2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每年组织师生健康体检，将健康评价结果告知学生和家长。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每年组织一次健康体检得1分。体检结果告知学生和家长得1分。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检查体检通知等档案资料。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155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建立突发公共卫生事件、传染病、学生常见病与多发病管理机制。配合有关单位，开展传染病监测和学生常见病综合防治工作。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有突发公共卫生事件应急处理预案得1分；学校卫生数据报送及时得1分。</w:t>
            </w:r>
          </w:p>
        </w:tc>
        <w:tc>
          <w:tcPr>
            <w:tcW w:w="22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提醒学生到卫生行政部门指定机构接种常规疫苗和应急疫苗，儿童入学时查验预防接种证和接种记录。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查验疫苗接种卡，得1分。适时提醒学生接种疫苗得1分。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621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无集体性食物中毒和安全事故发生，无传染病暴发流行。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无集体性食物中毒和安全事故发生，得1分。无传染病暴发流行,得1分。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043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积极预防控制营养不良、视力不良、肥胖、龋齿、贫血等学生常见疾病。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有预防控制营养不良、视力不良、肥胖、龋齿、贫血等学生常见疾病的具体措施，每项措施0.5分，最高2分。学生常见疾病发生率不高于当地平均水平得1分。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50"/>
        </w:trPr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四、健康素养(25分)</w:t>
            </w: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健康教育课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开设高质量的健康教育课程，每学期《体育与健康》等健康教育类课程中有6学时用于健康教育。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设健康教育课程得2分。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检查课时安排表等。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859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采用规范的健康教育教材，教学过程中配合使用有针对性的课件和健康传播材料。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使用规范教材得2分。使用健康传播材料得1分。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165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健康教育课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授课教师定期接受健康教育技能培训。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教师定期接受培训得1分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检查培训通知，校内培训提供日程、签到表、相片等，校外培训提供派出学习的审批记录等资料。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28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体育锻炼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体育课课时应达到小学1-2年级每周4学时，3-6年级和初中每周3课时，高中每周2课时。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课时数符合要求得2分。</w:t>
            </w:r>
          </w:p>
        </w:tc>
        <w:tc>
          <w:tcPr>
            <w:tcW w:w="22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检查课时安排表等资料。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体育锻炼时间和运动负荷应达到《中小学生体育锻炼运动负荷卫生标准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（WS/T101-1998）》要求。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没有体育课的当天安排1小时集体体育锻炼得1分。</w:t>
            </w:r>
          </w:p>
        </w:tc>
        <w:tc>
          <w:tcPr>
            <w:tcW w:w="22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525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40%以上学生达到《国家学生体质健康标准》良好以上等级，并逐年增长。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40%以上学生达到良好以上等级得2分。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508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在《中小学心理健康教育指导纲要》指导下，根据不同年级学生生理、心理发育特点，开展特定主题的心理健康教育活动，提高学生心理健康素养。为有需求的学生提供心理信箱、心理咨询等渠道的心理援助。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每个班级都开展心理健康主题活动，得2分。开展1次全校范围的主题活动，得1分。有畅通的心理援助渠道得1分。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检查活动通知、方案、教案等资料。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696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健康主题活动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《中小学健康教育指导纲要》指导下，针对不同年级学生开展特定主题的健康教育活动，提高中小学生在健康行为与生活方式、疾病预防、心理健康、生长发育与青春期保健、安全应急与避险等5方面的知识和技能，提高学生健康素养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每学期每开展一次主题明确、形式新颖、学生参与度高的健康主题活动得0.5分，最高5分。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主题活动可包括专题班会、主题讲座、健康咨询、健康知识竞赛、演讲比赛、健康征文、健康绘画等形式。应配合使用健康教育材料。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检查活动通知、方案、总结、相片等。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493"/>
        </w:trPr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四、健康素养(25分)</w:t>
            </w: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健康素养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学生掌握一定的健康知识，具备基本的健康素养。学生养成良好的健康行为习惯，注意个人卫生。指甲清洁、饭前便后洗手、读写姿势正确、正确做眼保健操、早晚刷牙、睡眠充足、不吸烟、不饮酒。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评估时随机进入一个班级，观察学生衣服整洁、手指清洁、读写姿势规范、眼保健操动作规范等情况，酌情赋分，最低0分，最高5分。有条件的地区可开展专项健康素养测评。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现场检查。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1340"/>
        </w:trPr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五、社会互动(10分)</w:t>
            </w: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家校互动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定期召开健康教育主题家长会，为家长开设健康讲座，邀请家长参与学校健康教育活动，宣传健康促进学校理念，与家长保持良好的沟通，与家长共同促进学生健康。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每召开1次至少覆盖一个年级的针对家长的健康主题家长会、家长健康讲座、亲子健康活动等得0.5分，累计不超过3分。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检查会议、活动通知，方案、小结、相片等。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79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家校互动，开展家庭健康支持。如家庭饮食结构改善、家庭成员行为改善、家庭健身计划等。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家长响应学校号召开展家庭健康支持活动，酌情赋分，累计额不超过2分。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检查活动通知、方案、小结等。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66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社区健康支持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争取政府和社区支持，共享体育文化场地、设施等资源。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学校与社区共享体育、文化资源，得1分。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610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学校周围环境清洁安静，有明显的交通提示。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学校周边环境整洁得1分，有交通提示得1分。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923"/>
        </w:trPr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与社区联合开展健康相关活动，每年至少组织学生参加两次社区健康实践。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每学期与社区联合开展有学生参加实践的健康主题活动，1次0.5分，累计不超过2分。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检查活动通知、方案、小结等。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850"/>
        </w:trPr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六、建设效果（10分）</w:t>
            </w:r>
          </w:p>
        </w:tc>
        <w:tc>
          <w:tcPr>
            <w:tcW w:w="13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目标人群评价</w:t>
            </w:r>
          </w:p>
        </w:tc>
        <w:tc>
          <w:tcPr>
            <w:tcW w:w="364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目标人群对健康促进工作支持、理解、满意</w:t>
            </w:r>
          </w:p>
        </w:tc>
        <w:tc>
          <w:tcPr>
            <w:tcW w:w="400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详见目标人群测评方案。</w:t>
            </w:r>
          </w:p>
        </w:tc>
        <w:tc>
          <w:tcPr>
            <w:tcW w:w="228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快速调查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0F0D" w:rsidTr="00CE69B7">
        <w:trPr>
          <w:trHeight w:val="565"/>
        </w:trPr>
        <w:tc>
          <w:tcPr>
            <w:tcW w:w="12680" w:type="dxa"/>
            <w:gridSpan w:val="5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71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260F0D" w:rsidRDefault="00260F0D" w:rsidP="00CE69B7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60F0D" w:rsidRDefault="00260F0D" w:rsidP="00260F0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说明：现场评估达到</w:t>
      </w:r>
      <w:r>
        <w:rPr>
          <w:rFonts w:ascii="仿宋_GB2312" w:eastAsia="仿宋_GB2312"/>
          <w:sz w:val="28"/>
          <w:szCs w:val="28"/>
        </w:rPr>
        <w:t>70分及以上，认为达到健康促进学校标准。健康促进学校转化得分=15</w:t>
      </w:r>
      <w:r>
        <w:rPr>
          <w:rFonts w:ascii="仿宋_GB2312" w:eastAsia="仿宋_GB2312"/>
          <w:sz w:val="28"/>
          <w:szCs w:val="28"/>
        </w:rPr>
        <w:t>×</w:t>
      </w:r>
      <w:r>
        <w:rPr>
          <w:rFonts w:ascii="仿宋_GB2312" w:eastAsia="仿宋_GB2312"/>
          <w:sz w:val="28"/>
          <w:szCs w:val="28"/>
        </w:rPr>
        <w:t>（现场评估得分/100），</w:t>
      </w:r>
    </w:p>
    <w:p w:rsidR="00260F0D" w:rsidRDefault="00260F0D" w:rsidP="00260F0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>纳入健康促进县总评分表。</w:t>
      </w:r>
    </w:p>
    <w:p w:rsidR="00213CC6" w:rsidRDefault="00213CC6"/>
    <w:sectPr w:rsidR="00213CC6" w:rsidSect="00260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F0D"/>
    <w:rsid w:val="00213CC6"/>
    <w:rsid w:val="0026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0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60F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0F0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2021-11-15T07:52:00Z</dcterms:created>
  <dcterms:modified xsi:type="dcterms:W3CDTF">2021-11-15T07:53:00Z</dcterms:modified>
</cp:coreProperties>
</file>