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64" w:rsidRDefault="000D1764" w:rsidP="000D1764">
      <w:pPr>
        <w:pStyle w:val="a0"/>
        <w:spacing w:line="560" w:lineRule="exact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附件2</w:t>
      </w:r>
    </w:p>
    <w:p w:rsidR="000D1764" w:rsidRDefault="000D1764" w:rsidP="000D1764">
      <w:pPr>
        <w:rPr>
          <w:rFonts w:hint="eastAsia"/>
          <w:lang w:eastAsia="zh-CN"/>
        </w:rPr>
      </w:pPr>
    </w:p>
    <w:p w:rsidR="000D1764" w:rsidRDefault="000D1764" w:rsidP="000D1764">
      <w:pPr>
        <w:pStyle w:val="a0"/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5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  <w:lang w:eastAsia="zh-CN"/>
        </w:rPr>
        <w:t>2021年度融安县持续优化营商环境绩效考评指标考核评分细则（县直）</w:t>
      </w:r>
    </w:p>
    <w:p w:rsidR="000D1764" w:rsidRDefault="000D1764" w:rsidP="000D1764">
      <w:pPr>
        <w:spacing w:line="560" w:lineRule="exact"/>
        <w:rPr>
          <w:rFonts w:hint="eastAsia"/>
          <w:lang w:eastAsia="zh-CN"/>
        </w:rPr>
      </w:pPr>
    </w:p>
    <w:tbl>
      <w:tblPr>
        <w:tblW w:w="4996" w:type="pct"/>
        <w:tblLayout w:type="fixed"/>
        <w:tblLook w:val="0000"/>
      </w:tblPr>
      <w:tblGrid>
        <w:gridCol w:w="540"/>
        <w:gridCol w:w="693"/>
        <w:gridCol w:w="8449"/>
        <w:gridCol w:w="546"/>
        <w:gridCol w:w="955"/>
        <w:gridCol w:w="2614"/>
        <w:gridCol w:w="412"/>
      </w:tblGrid>
      <w:tr w:rsidR="000D1764" w:rsidTr="00206C63">
        <w:trPr>
          <w:trHeight w:val="9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64" w:rsidRDefault="000D1764" w:rsidP="00206C6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eastAsia="zh-CN"/>
              </w:rPr>
              <w:t>编号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1764" w:rsidRDefault="000D1764" w:rsidP="00206C63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eastAsia="zh-CN"/>
              </w:rPr>
              <w:t>三级指标名称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64" w:rsidRDefault="000D1764" w:rsidP="00206C6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eastAsia="zh-CN"/>
              </w:rPr>
              <w:t>评分细则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64" w:rsidRDefault="000D1764" w:rsidP="00206C6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eastAsia="zh-CN"/>
              </w:rPr>
              <w:t>分值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64" w:rsidRDefault="000D1764" w:rsidP="00206C6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eastAsia="zh-CN"/>
              </w:rPr>
              <w:t>县数据采集单位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64" w:rsidRDefault="000D1764" w:rsidP="00206C6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eastAsia="zh-CN"/>
              </w:rPr>
              <w:t>考评对象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64" w:rsidRDefault="000D1764" w:rsidP="00206C6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  <w:tr w:rsidR="000D1764" w:rsidTr="00206C63">
        <w:trPr>
          <w:trHeight w:val="5319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64" w:rsidRDefault="000D1764" w:rsidP="00206C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eastAsia="zh-CN"/>
              </w:rPr>
              <w:t>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64" w:rsidRDefault="000D1764" w:rsidP="00206C6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eastAsia="zh-CN"/>
              </w:rPr>
              <w:t>优化营商环境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64" w:rsidRDefault="000D1764" w:rsidP="00206C6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1.任务清单完成情况（40分）</w:t>
            </w:r>
            <w:r>
              <w:rPr>
                <w:rStyle w:val="font51"/>
                <w:rFonts w:hAnsi="宋体" w:hint="default"/>
                <w:lang w:eastAsia="zh-CN"/>
              </w:rPr>
              <w:t>。按照《2021年融安县持续优化营商环境实施方案》任务分解要求开展工作，若指标工作任务未完成的，每发现1项扣5分，扣完为止（以相关指标牵头单位提交数据材料综合评定）。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br/>
              <w:t>2.督查落实情况（40分）。</w:t>
            </w:r>
            <w:r>
              <w:rPr>
                <w:rStyle w:val="font51"/>
                <w:rFonts w:hAnsi="宋体" w:hint="default"/>
                <w:lang w:eastAsia="zh-CN"/>
              </w:rPr>
              <w:t>①</w:t>
            </w:r>
            <w:r>
              <w:rPr>
                <w:rStyle w:val="font51"/>
                <w:rFonts w:hAnsi="宋体" w:hint="default"/>
                <w:lang w:eastAsia="zh-CN"/>
              </w:rPr>
              <w:t>督查通报情况20分。由于工作推进不力，在国务院大督查中被通报批评的，每通报一次扣10分，扣完为止；被中央级媒体报道营商环境方面的问题的，每次扣10分，扣完为止；被自治区督查通报、或在全区大会上作负面典型发言的城区，每次扣5分，扣完为止。被柳州市督查通报的，每通报一次扣2分，扣完为止。以上情况不重复扣分，以扣分值高的为准。</w:t>
            </w:r>
            <w:r>
              <w:rPr>
                <w:rStyle w:val="font51"/>
                <w:rFonts w:hAnsi="宋体" w:hint="default"/>
                <w:lang w:eastAsia="zh-CN"/>
              </w:rPr>
              <w:t>②</w:t>
            </w:r>
            <w:r>
              <w:rPr>
                <w:rStyle w:val="font51"/>
                <w:rFonts w:hAnsi="宋体" w:hint="default"/>
                <w:lang w:eastAsia="zh-CN"/>
              </w:rPr>
              <w:t>整改落实情况20分。被纳入</w:t>
            </w:r>
            <w:r>
              <w:rPr>
                <w:rStyle w:val="font51"/>
                <w:rFonts w:hAnsi="宋体" w:hint="default"/>
                <w:lang w:eastAsia="zh-CN"/>
              </w:rPr>
              <w:lastRenderedPageBreak/>
              <w:t>督查、审计等整改事项，未按时进行整改，每次扣10分，扣完为止。</w:t>
            </w:r>
            <w:r>
              <w:rPr>
                <w:rStyle w:val="font51"/>
                <w:rFonts w:hAnsi="宋体" w:hint="default"/>
                <w:lang w:eastAsia="zh-CN"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3.开展宣传工作情况（10分）。</w:t>
            </w:r>
            <w:r>
              <w:rPr>
                <w:rStyle w:val="font51"/>
                <w:rFonts w:hAnsi="宋体" w:hint="default"/>
                <w:lang w:eastAsia="zh-CN"/>
              </w:rPr>
              <w:t>未开展政策宣传或未按要求公开公示，或在各级督查、暗访、审计等工作中，企业普遍反映政策宣传不到位的，每次扣2.5分，扣完为止。</w:t>
            </w:r>
            <w:r>
              <w:rPr>
                <w:rStyle w:val="font51"/>
                <w:rFonts w:hAnsi="宋体" w:hint="default"/>
                <w:lang w:eastAsia="zh-CN"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4.企业反映问题落实情况（10分）。</w:t>
            </w:r>
            <w:r>
              <w:rPr>
                <w:rStyle w:val="font51"/>
                <w:rFonts w:hAnsi="宋体" w:hint="default"/>
                <w:lang w:eastAsia="zh-CN"/>
              </w:rPr>
              <w:t>县营商办接到企业反映营商环境方面有关的问题，按责任分派到相应责任单位，若超时反馈意见，或企业对反馈意见不满意，经查实属于部门责任的,每次扣2.5分，扣完为止。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64" w:rsidRDefault="000D1764" w:rsidP="00206C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eastAsia="zh-CN"/>
              </w:rPr>
              <w:lastRenderedPageBreak/>
              <w:t>100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64" w:rsidRDefault="000D1764" w:rsidP="00206C6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eastAsia="zh-CN"/>
              </w:rPr>
              <w:t>县发展和改革局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64" w:rsidRDefault="000D1764" w:rsidP="00206C6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eastAsia="zh-CN"/>
              </w:rPr>
              <w:t>县人民法院、县检察院、县教育局、县科技工贸和信息化局、县公安局、县民政局、县司法局、县财政局、县人力资源和社会保障局、县自然资源和规划局、县住房和城乡建设局、县交通运输局、县农业农村局、县文化体育广电和旅游局、县卫生健康局、县审计局、县市场监督管理局、县林业局、县医疗保障局、城市管理行政执法局、县行政审批局、县水利局、县投资促进中心、县公安局交通管理大队、融安生态环境局、县税务局、县残疾人联合会、人民银行融安县支行、公积金管理中心融安管理部、邮政集团融安分公司、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64" w:rsidRDefault="000D1764" w:rsidP="00206C63">
            <w:pP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</w:tbl>
    <w:p w:rsidR="000D1764" w:rsidRDefault="000D1764" w:rsidP="000D1764">
      <w:pPr>
        <w:pStyle w:val="a0"/>
        <w:spacing w:line="560" w:lineRule="exact"/>
        <w:rPr>
          <w:rFonts w:hint="eastAsia"/>
          <w:lang w:eastAsia="zh-CN"/>
        </w:rPr>
        <w:sectPr w:rsidR="000D1764">
          <w:pgSz w:w="16838" w:h="11906" w:orient="landscape"/>
          <w:pgMar w:top="1984" w:right="1417" w:bottom="1417" w:left="1417" w:header="851" w:footer="1247" w:gutter="0"/>
          <w:cols w:space="720"/>
          <w:docGrid w:type="lines" w:linePitch="312"/>
        </w:sectPr>
      </w:pPr>
    </w:p>
    <w:p w:rsidR="00B02FF3" w:rsidRDefault="00B02FF3"/>
    <w:sectPr w:rsidR="00B02FF3" w:rsidSect="00B02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764"/>
    <w:rsid w:val="000D1764"/>
    <w:rsid w:val="00B0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D1764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Char"/>
    <w:qFormat/>
    <w:rsid w:val="000D1764"/>
  </w:style>
  <w:style w:type="character" w:customStyle="1" w:styleId="Char">
    <w:name w:val="称呼 Char"/>
    <w:basedOn w:val="a1"/>
    <w:link w:val="a0"/>
    <w:rsid w:val="000D1764"/>
    <w:rPr>
      <w:rFonts w:ascii="Times New Roman" w:eastAsia="宋体" w:hAnsi="Times New Roman" w:cs="Times New Roman"/>
      <w:kern w:val="1"/>
      <w:szCs w:val="24"/>
      <w:lang w:eastAsia="ar-SA"/>
    </w:rPr>
  </w:style>
  <w:style w:type="character" w:customStyle="1" w:styleId="font51">
    <w:name w:val="font51"/>
    <w:basedOn w:val="a1"/>
    <w:rsid w:val="000D1764"/>
    <w:rPr>
      <w:rFonts w:ascii="仿宋_GB2312" w:eastAsia="仿宋_GB2312" w:cs="仿宋_GB2312" w:hint="eastAsia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2021-12-22T07:40:00Z</dcterms:created>
  <dcterms:modified xsi:type="dcterms:W3CDTF">2021-12-22T07:41:00Z</dcterms:modified>
</cp:coreProperties>
</file>