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B" w:rsidRDefault="00D4229B" w:rsidP="00D4229B">
      <w:pPr>
        <w:spacing w:line="540" w:lineRule="exact"/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4229B" w:rsidRDefault="00D4229B" w:rsidP="00D4229B">
      <w:pPr>
        <w:pStyle w:val="1"/>
        <w:rPr>
          <w:bCs/>
        </w:rPr>
      </w:pPr>
      <w:r>
        <w:rPr>
          <w:bCs/>
        </w:rPr>
        <w:t xml:space="preserve"> </w:t>
      </w:r>
    </w:p>
    <w:p w:rsidR="00D4229B" w:rsidRDefault="00D4229B" w:rsidP="00D4229B">
      <w:pPr>
        <w:pStyle w:val="1"/>
        <w:rPr>
          <w:bCs/>
        </w:rPr>
      </w:pPr>
      <w:r>
        <w:rPr>
          <w:bCs/>
        </w:rPr>
        <w:t>融安县新型城镇化</w:t>
      </w:r>
    </w:p>
    <w:p w:rsidR="00D4229B" w:rsidRDefault="00D4229B" w:rsidP="00D4229B">
      <w:pPr>
        <w:pStyle w:val="1"/>
        <w:rPr>
          <w:bCs/>
        </w:rPr>
      </w:pPr>
      <w:r>
        <w:rPr>
          <w:bCs/>
        </w:rPr>
        <w:t>农贸市场建设项目收支预估表</w:t>
      </w:r>
    </w:p>
    <w:p w:rsidR="00D4229B" w:rsidRDefault="00D4229B" w:rsidP="00D4229B">
      <w:pPr>
        <w:jc w:val="right"/>
        <w:rPr>
          <w:rFonts w:eastAsia="黑体"/>
          <w:sz w:val="32"/>
          <w:szCs w:val="32"/>
        </w:rPr>
      </w:pPr>
      <w:r>
        <w:rPr>
          <w:rFonts w:eastAsia="仿宋_GB2312"/>
          <w:color w:val="000000"/>
          <w:kern w:val="0"/>
          <w:sz w:val="22"/>
          <w:szCs w:val="22"/>
          <w:lang/>
        </w:rPr>
        <w:t>（单位：万元）</w:t>
      </w:r>
    </w:p>
    <w:tbl>
      <w:tblPr>
        <w:tblpPr w:leftFromText="180" w:rightFromText="180" w:vertAnchor="text" w:horzAnchor="page" w:tblpXSpec="center" w:tblpY="442"/>
        <w:tblOverlap w:val="never"/>
        <w:tblW w:w="10337" w:type="dxa"/>
        <w:jc w:val="center"/>
        <w:tblLayout w:type="fixed"/>
        <w:tblLook w:val="04A0"/>
      </w:tblPr>
      <w:tblGrid>
        <w:gridCol w:w="1535"/>
        <w:gridCol w:w="3673"/>
        <w:gridCol w:w="1571"/>
        <w:gridCol w:w="1571"/>
        <w:gridCol w:w="1987"/>
      </w:tblGrid>
      <w:tr w:rsidR="00D4229B" w:rsidTr="007963BC">
        <w:trPr>
          <w:trHeight w:val="441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年收入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年支出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年纯收入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融康微市场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板榄农贸市场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25.2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16.2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东起农贸市场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12.96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4.96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雅瑶农贸市场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19.8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11.8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沙子农贸市场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12.6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4.6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泗顶农贸市场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12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桥板农贸市场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11.88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3.88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浮石农贸市场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34.2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24.2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龙妙农贸市场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3.24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2.6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0.64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东圩农贸市场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大坡农贸市场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9.9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2.9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大坡同仕农贸市场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0.9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0.9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长安果蔬批发农贸市场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潭头农贸市场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2.34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2.2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0.14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红岭农贸市场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2.7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2.5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0.2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东江农贸市场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1.8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D4229B" w:rsidTr="007963BC">
        <w:trPr>
          <w:trHeight w:val="539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209.52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29B" w:rsidRDefault="00D4229B" w:rsidP="007963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107.52</w:t>
            </w:r>
          </w:p>
        </w:tc>
      </w:tr>
    </w:tbl>
    <w:p w:rsidR="00D4229B" w:rsidRDefault="00D4229B" w:rsidP="00D4229B">
      <w:pPr>
        <w:spacing w:line="540" w:lineRule="exact"/>
        <w:rPr>
          <w:rFonts w:eastAsia="黑体"/>
          <w:sz w:val="32"/>
          <w:szCs w:val="32"/>
        </w:rPr>
        <w:sectPr w:rsidR="00D4229B">
          <w:footerReference w:type="default" r:id="rId4"/>
          <w:pgSz w:w="11906" w:h="16838"/>
          <w:pgMar w:top="1984" w:right="1417" w:bottom="1417" w:left="1417" w:header="851" w:footer="992" w:gutter="0"/>
          <w:cols w:space="425"/>
          <w:docGrid w:type="lines" w:linePitch="312"/>
        </w:sectPr>
      </w:pPr>
    </w:p>
    <w:p w:rsidR="002F6A13" w:rsidRDefault="002F6A13"/>
    <w:sectPr w:rsidR="002F6A13" w:rsidSect="002F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1D" w:rsidRDefault="00CD610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 filled="f" stroked="f" strokeweight=".5pt">
          <v:textbox style="mso-fit-shape-to-text:t" inset="0,0,0,0">
            <w:txbxContent>
              <w:p w:rsidR="0056731D" w:rsidRDefault="00CD6109">
                <w:pPr>
                  <w:pStyle w:val="a4"/>
                  <w:ind w:leftChars="150" w:left="315" w:rightChars="150" w:right="31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4229B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 filled="f" stroked="f" strokeweight=".5pt">
          <v:textbox style="mso-fit-shape-to-text:t" inset="0,0,0,0">
            <w:txbxContent>
              <w:p w:rsidR="0056731D" w:rsidRDefault="00CD6109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4229B"/>
    <w:rsid w:val="002F6A13"/>
    <w:rsid w:val="00CD6109"/>
    <w:rsid w:val="00D4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2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229B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D4229B"/>
    <w:rPr>
      <w:rFonts w:ascii="Times New Roman" w:eastAsia="方正小标宋简体" w:hAnsi="Times New Roman" w:cs="Times New Roman"/>
      <w:kern w:val="44"/>
      <w:sz w:val="44"/>
      <w:szCs w:val="44"/>
    </w:rPr>
  </w:style>
  <w:style w:type="paragraph" w:styleId="a4">
    <w:name w:val="footer"/>
    <w:basedOn w:val="a"/>
    <w:link w:val="Char"/>
    <w:uiPriority w:val="99"/>
    <w:qFormat/>
    <w:rsid w:val="00D4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D4229B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D4229B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D4229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1"/>
    <w:uiPriority w:val="99"/>
    <w:semiHidden/>
    <w:unhideWhenUsed/>
    <w:rsid w:val="00D4229B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D4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2021-11-26T07:53:00Z</dcterms:created>
  <dcterms:modified xsi:type="dcterms:W3CDTF">2021-11-26T07:53:00Z</dcterms:modified>
</cp:coreProperties>
</file>